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76D" w:rsidRDefault="0045576D" w:rsidP="009D454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BB2C4D">
        <w:rPr>
          <w:rFonts w:ascii="Times New Roman" w:hAnsi="Times New Roman" w:cs="Times New Roman"/>
          <w:sz w:val="28"/>
          <w:szCs w:val="28"/>
        </w:rPr>
        <w:t xml:space="preserve">                          </w:t>
      </w:r>
    </w:p>
    <w:p w:rsidR="008A6C96" w:rsidRPr="008A6C96" w:rsidRDefault="008A6C96" w:rsidP="009D4546">
      <w:pPr>
        <w:spacing w:after="0" w:line="240" w:lineRule="auto"/>
        <w:contextualSpacing/>
        <w:jc w:val="center"/>
        <w:rPr>
          <w:rFonts w:ascii="Times New Roman" w:hAnsi="Times New Roman" w:cs="Times New Roman"/>
          <w:sz w:val="28"/>
          <w:szCs w:val="28"/>
        </w:rPr>
      </w:pPr>
      <w:bookmarkStart w:id="0" w:name="_GoBack"/>
      <w:bookmarkEnd w:id="0"/>
      <w:r w:rsidRPr="008A6C96">
        <w:rPr>
          <w:rFonts w:ascii="Times New Roman" w:hAnsi="Times New Roman" w:cs="Times New Roman"/>
          <w:sz w:val="28"/>
          <w:szCs w:val="28"/>
        </w:rPr>
        <w:t>Республика Мордовия</w:t>
      </w:r>
    </w:p>
    <w:p w:rsidR="008A6C96" w:rsidRDefault="0045576D" w:rsidP="0045576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Чамзинский</w:t>
      </w:r>
      <w:r w:rsidR="008A6C96" w:rsidRPr="008A6C96">
        <w:rPr>
          <w:rFonts w:ascii="Times New Roman" w:hAnsi="Times New Roman" w:cs="Times New Roman"/>
          <w:sz w:val="28"/>
          <w:szCs w:val="28"/>
        </w:rPr>
        <w:t xml:space="preserve"> муниципальн</w:t>
      </w:r>
      <w:r>
        <w:rPr>
          <w:rFonts w:ascii="Times New Roman" w:hAnsi="Times New Roman" w:cs="Times New Roman"/>
          <w:sz w:val="28"/>
          <w:szCs w:val="28"/>
        </w:rPr>
        <w:t>ый</w:t>
      </w:r>
      <w:r w:rsidR="008A6C96" w:rsidRPr="008A6C96">
        <w:rPr>
          <w:rFonts w:ascii="Times New Roman" w:hAnsi="Times New Roman" w:cs="Times New Roman"/>
          <w:sz w:val="28"/>
          <w:szCs w:val="28"/>
        </w:rPr>
        <w:t xml:space="preserve"> район</w:t>
      </w:r>
    </w:p>
    <w:p w:rsidR="0045576D" w:rsidRPr="008A6C96" w:rsidRDefault="0045576D" w:rsidP="0045576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Совет депутатов городского поселения Чамзинка</w:t>
      </w:r>
    </w:p>
    <w:p w:rsidR="008A6C96" w:rsidRPr="008A6C96" w:rsidRDefault="008A6C96" w:rsidP="008A6C96">
      <w:pPr>
        <w:spacing w:after="0"/>
        <w:jc w:val="center"/>
        <w:rPr>
          <w:rFonts w:ascii="Times New Roman" w:hAnsi="Times New Roman" w:cs="Times New Roman"/>
          <w:sz w:val="28"/>
          <w:szCs w:val="28"/>
        </w:rPr>
      </w:pPr>
    </w:p>
    <w:p w:rsidR="00942761" w:rsidRDefault="00942761" w:rsidP="00BB2C4D">
      <w:pPr>
        <w:spacing w:after="0"/>
        <w:rPr>
          <w:rFonts w:ascii="Times New Roman" w:hAnsi="Times New Roman" w:cs="Times New Roman"/>
          <w:b/>
          <w:bCs/>
          <w:sz w:val="28"/>
          <w:szCs w:val="28"/>
        </w:rPr>
      </w:pPr>
    </w:p>
    <w:p w:rsidR="008A6C96" w:rsidRPr="008A6C96" w:rsidRDefault="008A6C96" w:rsidP="008A6C96">
      <w:pPr>
        <w:spacing w:after="0"/>
        <w:jc w:val="center"/>
        <w:rPr>
          <w:rFonts w:ascii="Times New Roman" w:hAnsi="Times New Roman" w:cs="Times New Roman"/>
          <w:b/>
          <w:bCs/>
          <w:sz w:val="28"/>
          <w:szCs w:val="28"/>
        </w:rPr>
      </w:pPr>
      <w:r w:rsidRPr="008A6C96">
        <w:rPr>
          <w:rFonts w:ascii="Times New Roman" w:hAnsi="Times New Roman" w:cs="Times New Roman"/>
          <w:b/>
          <w:bCs/>
          <w:sz w:val="28"/>
          <w:szCs w:val="28"/>
        </w:rPr>
        <w:t>РЕШЕНИЕ</w:t>
      </w:r>
    </w:p>
    <w:p w:rsidR="008A6C96" w:rsidRPr="008A6C96" w:rsidRDefault="008A6C96" w:rsidP="008A6C96">
      <w:pPr>
        <w:spacing w:after="0"/>
        <w:jc w:val="center"/>
        <w:rPr>
          <w:rFonts w:ascii="Times New Roman" w:hAnsi="Times New Roman" w:cs="Times New Roman"/>
          <w:sz w:val="28"/>
          <w:szCs w:val="28"/>
        </w:rPr>
      </w:pPr>
      <w:r w:rsidRPr="008A6C96">
        <w:rPr>
          <w:rFonts w:ascii="Times New Roman" w:hAnsi="Times New Roman" w:cs="Times New Roman"/>
          <w:sz w:val="28"/>
          <w:szCs w:val="28"/>
        </w:rPr>
        <w:t>(</w:t>
      </w:r>
      <w:r w:rsidR="002E500E">
        <w:rPr>
          <w:rFonts w:ascii="Times New Roman" w:hAnsi="Times New Roman" w:cs="Times New Roman"/>
          <w:sz w:val="28"/>
          <w:szCs w:val="28"/>
        </w:rPr>
        <w:t>32</w:t>
      </w:r>
      <w:r w:rsidRPr="006A0D92">
        <w:rPr>
          <w:rFonts w:ascii="Times New Roman" w:hAnsi="Times New Roman" w:cs="Times New Roman"/>
          <w:sz w:val="28"/>
          <w:szCs w:val="28"/>
        </w:rPr>
        <w:t>–я внеочередная сессия)</w:t>
      </w:r>
    </w:p>
    <w:p w:rsidR="008A6C96" w:rsidRPr="008A6C96" w:rsidRDefault="008A6C96" w:rsidP="008A6C96">
      <w:pPr>
        <w:spacing w:after="0"/>
        <w:jc w:val="center"/>
        <w:rPr>
          <w:rFonts w:ascii="Times New Roman" w:hAnsi="Times New Roman" w:cs="Times New Roman"/>
          <w:sz w:val="28"/>
          <w:szCs w:val="28"/>
        </w:rPr>
      </w:pPr>
    </w:p>
    <w:p w:rsidR="008A6C96" w:rsidRPr="008A6C96" w:rsidRDefault="00BB2C4D" w:rsidP="008A6C96">
      <w:pPr>
        <w:spacing w:after="0"/>
        <w:rPr>
          <w:rFonts w:ascii="Times New Roman" w:hAnsi="Times New Roman" w:cs="Times New Roman"/>
          <w:b/>
          <w:bCs/>
          <w:sz w:val="28"/>
          <w:szCs w:val="28"/>
        </w:rPr>
      </w:pPr>
      <w:r>
        <w:rPr>
          <w:rFonts w:ascii="Times New Roman" w:hAnsi="Times New Roman" w:cs="Times New Roman"/>
          <w:b/>
          <w:bCs/>
          <w:sz w:val="28"/>
          <w:szCs w:val="28"/>
        </w:rPr>
        <w:t xml:space="preserve">«25» декабря </w:t>
      </w:r>
      <w:r w:rsidR="008A6C96" w:rsidRPr="008A6C96">
        <w:rPr>
          <w:rFonts w:ascii="Times New Roman" w:hAnsi="Times New Roman" w:cs="Times New Roman"/>
          <w:b/>
          <w:bCs/>
          <w:sz w:val="28"/>
          <w:szCs w:val="28"/>
        </w:rPr>
        <w:t>20</w:t>
      </w:r>
      <w:r w:rsidR="006A0D92">
        <w:rPr>
          <w:rFonts w:ascii="Times New Roman" w:hAnsi="Times New Roman" w:cs="Times New Roman"/>
          <w:b/>
          <w:bCs/>
          <w:sz w:val="28"/>
          <w:szCs w:val="28"/>
        </w:rPr>
        <w:t>24</w:t>
      </w:r>
      <w:r w:rsidR="008A6C96" w:rsidRPr="008A6C96">
        <w:rPr>
          <w:rFonts w:ascii="Times New Roman" w:hAnsi="Times New Roman" w:cs="Times New Roman"/>
          <w:b/>
          <w:bCs/>
          <w:sz w:val="28"/>
          <w:szCs w:val="28"/>
        </w:rPr>
        <w:t xml:space="preserve">г                       </w:t>
      </w:r>
      <w:r w:rsidR="00B37C04">
        <w:rPr>
          <w:rFonts w:ascii="Times New Roman" w:hAnsi="Times New Roman" w:cs="Times New Roman"/>
          <w:b/>
          <w:bCs/>
          <w:sz w:val="28"/>
          <w:szCs w:val="28"/>
        </w:rPr>
        <w:t xml:space="preserve">             </w:t>
      </w:r>
      <w:r w:rsidR="008A6C96" w:rsidRPr="008A6C96">
        <w:rPr>
          <w:rFonts w:ascii="Times New Roman" w:hAnsi="Times New Roman" w:cs="Times New Roman"/>
          <w:b/>
          <w:bCs/>
          <w:sz w:val="28"/>
          <w:szCs w:val="28"/>
        </w:rPr>
        <w:t xml:space="preserve">                                            </w:t>
      </w:r>
      <w:r>
        <w:rPr>
          <w:rFonts w:ascii="Times New Roman" w:hAnsi="Times New Roman" w:cs="Times New Roman"/>
          <w:b/>
          <w:bCs/>
          <w:sz w:val="28"/>
          <w:szCs w:val="28"/>
        </w:rPr>
        <w:t xml:space="preserve">        № 125</w:t>
      </w:r>
    </w:p>
    <w:p w:rsidR="008A6C96" w:rsidRPr="008A6C96" w:rsidRDefault="008A6C96" w:rsidP="008A6C96">
      <w:pPr>
        <w:spacing w:after="0"/>
        <w:jc w:val="center"/>
        <w:rPr>
          <w:rFonts w:ascii="Times New Roman" w:hAnsi="Times New Roman" w:cs="Times New Roman"/>
          <w:sz w:val="28"/>
          <w:szCs w:val="28"/>
        </w:rPr>
      </w:pPr>
      <w:r w:rsidRPr="008A6C96">
        <w:rPr>
          <w:rFonts w:ascii="Times New Roman" w:hAnsi="Times New Roman" w:cs="Times New Roman"/>
          <w:sz w:val="28"/>
          <w:szCs w:val="28"/>
        </w:rPr>
        <w:t>р.п.</w:t>
      </w:r>
      <w:r w:rsidR="006A0D92">
        <w:rPr>
          <w:rFonts w:ascii="Times New Roman" w:hAnsi="Times New Roman" w:cs="Times New Roman"/>
          <w:sz w:val="28"/>
          <w:szCs w:val="28"/>
        </w:rPr>
        <w:t xml:space="preserve"> </w:t>
      </w:r>
      <w:r w:rsidRPr="008A6C96">
        <w:rPr>
          <w:rFonts w:ascii="Times New Roman" w:hAnsi="Times New Roman" w:cs="Times New Roman"/>
          <w:sz w:val="28"/>
          <w:szCs w:val="28"/>
        </w:rPr>
        <w:t>Чамзинка</w:t>
      </w:r>
    </w:p>
    <w:p w:rsidR="008A4ADA" w:rsidRDefault="008A4ADA" w:rsidP="005C1AA4">
      <w:pPr>
        <w:pStyle w:val="ConsTitle"/>
        <w:widowControl/>
        <w:tabs>
          <w:tab w:val="right" w:pos="9498"/>
          <w:tab w:val="left" w:pos="10440"/>
        </w:tabs>
        <w:ind w:right="0"/>
        <w:jc w:val="center"/>
        <w:rPr>
          <w:rFonts w:ascii="Times New Roman" w:hAnsi="Times New Roman" w:cs="Times New Roman"/>
          <w:b w:val="0"/>
          <w:sz w:val="28"/>
          <w:szCs w:val="28"/>
        </w:rPr>
      </w:pPr>
    </w:p>
    <w:p w:rsidR="005C1AA4" w:rsidRDefault="002209BB" w:rsidP="005C1AA4">
      <w:pPr>
        <w:pStyle w:val="ConsTitle"/>
        <w:widowControl/>
        <w:tabs>
          <w:tab w:val="right" w:pos="9498"/>
          <w:tab w:val="left" w:pos="10440"/>
        </w:tabs>
        <w:ind w:right="0"/>
        <w:jc w:val="center"/>
        <w:rPr>
          <w:rFonts w:ascii="Times New Roman" w:hAnsi="Times New Roman" w:cs="Times New Roman"/>
          <w:sz w:val="28"/>
          <w:szCs w:val="28"/>
        </w:rPr>
      </w:pPr>
      <w:r>
        <w:rPr>
          <w:rFonts w:ascii="Times New Roman" w:hAnsi="Times New Roman" w:cs="Times New Roman"/>
          <w:sz w:val="28"/>
          <w:szCs w:val="28"/>
          <w:lang w:eastAsia="ru-RU"/>
        </w:rPr>
        <w:t xml:space="preserve">О применении </w:t>
      </w:r>
      <w:r w:rsidR="00D04C39">
        <w:rPr>
          <w:rFonts w:ascii="Times New Roman" w:hAnsi="Times New Roman" w:cs="Times New Roman"/>
          <w:sz w:val="28"/>
          <w:szCs w:val="28"/>
          <w:lang w:eastAsia="ru-RU"/>
        </w:rPr>
        <w:t xml:space="preserve">региональных нормативов градостроительного проектирования в </w:t>
      </w:r>
      <w:r w:rsidR="0045576D">
        <w:rPr>
          <w:rFonts w:ascii="Times New Roman" w:hAnsi="Times New Roman" w:cs="Times New Roman"/>
          <w:sz w:val="28"/>
          <w:szCs w:val="28"/>
          <w:lang w:eastAsia="ru-RU"/>
        </w:rPr>
        <w:t xml:space="preserve">городском поселении Чамзинка </w:t>
      </w:r>
      <w:r w:rsidR="00B81EA7">
        <w:rPr>
          <w:rFonts w:ascii="Times New Roman" w:hAnsi="Times New Roman" w:cs="Times New Roman"/>
          <w:sz w:val="28"/>
          <w:szCs w:val="28"/>
          <w:lang w:eastAsia="ru-RU"/>
        </w:rPr>
        <w:t>Чамзинского муниципального</w:t>
      </w:r>
      <w:r w:rsidR="00D04C39">
        <w:rPr>
          <w:rFonts w:ascii="Times New Roman" w:hAnsi="Times New Roman" w:cs="Times New Roman"/>
          <w:sz w:val="28"/>
          <w:szCs w:val="28"/>
          <w:lang w:eastAsia="ru-RU"/>
        </w:rPr>
        <w:t xml:space="preserve"> район</w:t>
      </w:r>
      <w:r w:rsidR="00B81EA7">
        <w:rPr>
          <w:rFonts w:ascii="Times New Roman" w:hAnsi="Times New Roman" w:cs="Times New Roman"/>
          <w:sz w:val="28"/>
          <w:szCs w:val="28"/>
          <w:lang w:eastAsia="ru-RU"/>
        </w:rPr>
        <w:t>а Республики Мордовия</w:t>
      </w:r>
      <w:r w:rsidR="00D04C39">
        <w:rPr>
          <w:rFonts w:ascii="Times New Roman" w:hAnsi="Times New Roman" w:cs="Times New Roman"/>
          <w:sz w:val="28"/>
          <w:szCs w:val="28"/>
          <w:lang w:eastAsia="ru-RU"/>
        </w:rPr>
        <w:t xml:space="preserve"> </w:t>
      </w:r>
    </w:p>
    <w:p w:rsidR="00D04C39" w:rsidRDefault="00D04C39" w:rsidP="00D04C39">
      <w:pPr>
        <w:spacing w:after="0" w:line="240" w:lineRule="auto"/>
        <w:jc w:val="both"/>
        <w:rPr>
          <w:b/>
          <w:sz w:val="28"/>
          <w:szCs w:val="28"/>
        </w:rPr>
      </w:pPr>
    </w:p>
    <w:p w:rsidR="0045576D" w:rsidRDefault="00D04C39" w:rsidP="00D04C39">
      <w:pPr>
        <w:spacing w:after="0" w:line="240" w:lineRule="auto"/>
        <w:ind w:firstLine="709"/>
        <w:jc w:val="both"/>
        <w:rPr>
          <w:rFonts w:ascii="Times New Roman" w:hAnsi="Times New Roman" w:cs="Times New Roman"/>
          <w:sz w:val="28"/>
          <w:szCs w:val="28"/>
        </w:rPr>
      </w:pPr>
      <w:r w:rsidRPr="00D04C39">
        <w:rPr>
          <w:rFonts w:ascii="Times New Roman" w:eastAsia="Calibri" w:hAnsi="Times New Roman" w:cs="Times New Roman"/>
          <w:sz w:val="28"/>
          <w:szCs w:val="28"/>
        </w:rPr>
        <w:t xml:space="preserve"> В соответствии с пунктом 3 статьи 7, частью 1 статьи 29.3 Градостроительным кодексом Российской Федерации, пунктом 9 статьи 2 Закона Республики Мордовия от 03.08.2015 № 58-З «О некоторых вопросах градостроительного проектирования»</w:t>
      </w:r>
      <w:r>
        <w:rPr>
          <w:rFonts w:ascii="Times New Roman" w:hAnsi="Times New Roman" w:cs="Times New Roman"/>
          <w:sz w:val="28"/>
          <w:szCs w:val="28"/>
        </w:rPr>
        <w:t>,</w:t>
      </w:r>
      <w:bookmarkStart w:id="1" w:name="sub_1"/>
      <w:r>
        <w:rPr>
          <w:rFonts w:ascii="Times New Roman" w:hAnsi="Times New Roman" w:cs="Times New Roman"/>
          <w:sz w:val="28"/>
          <w:szCs w:val="28"/>
        </w:rPr>
        <w:t xml:space="preserve"> </w:t>
      </w:r>
      <w:r w:rsidR="006A0D92">
        <w:rPr>
          <w:rFonts w:ascii="Times New Roman" w:hAnsi="Times New Roman" w:cs="Times New Roman"/>
          <w:sz w:val="28"/>
          <w:szCs w:val="28"/>
        </w:rPr>
        <w:t xml:space="preserve">Федеральным законом от 06.10.2003 г. </w:t>
      </w:r>
      <w:r>
        <w:rPr>
          <w:rFonts w:ascii="Times New Roman" w:hAnsi="Times New Roman" w:cs="Times New Roman"/>
          <w:sz w:val="28"/>
          <w:szCs w:val="28"/>
        </w:rPr>
        <w:t xml:space="preserve">              </w:t>
      </w:r>
      <w:r w:rsidR="006A0D92">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руководствуясь Уставом </w:t>
      </w:r>
      <w:r w:rsidR="0045576D">
        <w:rPr>
          <w:rFonts w:ascii="Times New Roman" w:hAnsi="Times New Roman" w:cs="Times New Roman"/>
          <w:sz w:val="28"/>
          <w:szCs w:val="28"/>
        </w:rPr>
        <w:t>городского поселения Чамзинка,</w:t>
      </w:r>
    </w:p>
    <w:p w:rsidR="0045576D" w:rsidRDefault="0045576D" w:rsidP="00D04C39">
      <w:pPr>
        <w:spacing w:after="0" w:line="240" w:lineRule="auto"/>
        <w:ind w:firstLine="709"/>
        <w:jc w:val="both"/>
        <w:rPr>
          <w:rFonts w:ascii="Times New Roman" w:hAnsi="Times New Roman" w:cs="Times New Roman"/>
          <w:sz w:val="28"/>
          <w:szCs w:val="28"/>
        </w:rPr>
      </w:pPr>
    </w:p>
    <w:p w:rsidR="005C1AA4" w:rsidRPr="0045576D" w:rsidRDefault="006A0D92" w:rsidP="0045576D">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Pr="0045576D">
        <w:rPr>
          <w:rFonts w:ascii="Times New Roman" w:hAnsi="Times New Roman" w:cs="Times New Roman"/>
          <w:b/>
          <w:sz w:val="28"/>
          <w:szCs w:val="28"/>
        </w:rPr>
        <w:t xml:space="preserve">Совет депутатов </w:t>
      </w:r>
      <w:r w:rsidR="0045576D">
        <w:rPr>
          <w:rFonts w:ascii="Times New Roman" w:hAnsi="Times New Roman" w:cs="Times New Roman"/>
          <w:b/>
          <w:sz w:val="28"/>
          <w:szCs w:val="28"/>
        </w:rPr>
        <w:t>городского поселения Чамзинка</w:t>
      </w:r>
      <w:r w:rsidRPr="0045576D">
        <w:rPr>
          <w:rFonts w:ascii="Times New Roman" w:hAnsi="Times New Roman" w:cs="Times New Roman"/>
          <w:b/>
          <w:sz w:val="28"/>
          <w:szCs w:val="28"/>
        </w:rPr>
        <w:t xml:space="preserve"> </w:t>
      </w:r>
      <w:bookmarkEnd w:id="1"/>
      <w:r w:rsidR="005C1AA4" w:rsidRPr="0045576D">
        <w:rPr>
          <w:rFonts w:ascii="Times New Roman" w:eastAsia="Times New Roman" w:hAnsi="Times New Roman" w:cs="Times New Roman"/>
          <w:b/>
          <w:sz w:val="28"/>
          <w:szCs w:val="28"/>
          <w:lang w:eastAsia="ru-RU"/>
        </w:rPr>
        <w:t>РЕШИЛ</w:t>
      </w:r>
      <w:r w:rsidR="00342B6F" w:rsidRPr="0045576D">
        <w:rPr>
          <w:rFonts w:ascii="Times New Roman" w:eastAsia="Times New Roman" w:hAnsi="Times New Roman" w:cs="Times New Roman"/>
          <w:b/>
          <w:sz w:val="28"/>
          <w:szCs w:val="28"/>
          <w:lang w:eastAsia="ru-RU"/>
        </w:rPr>
        <w:t>:</w:t>
      </w:r>
    </w:p>
    <w:p w:rsidR="009D4546" w:rsidRPr="00342B6F" w:rsidRDefault="009D4546" w:rsidP="009D4546">
      <w:pPr>
        <w:shd w:val="clear" w:color="auto" w:fill="FFFFFF"/>
        <w:spacing w:after="0" w:line="240" w:lineRule="auto"/>
        <w:jc w:val="center"/>
        <w:rPr>
          <w:rFonts w:ascii="Times New Roman" w:eastAsia="Times New Roman" w:hAnsi="Times New Roman" w:cs="Times New Roman"/>
          <w:b/>
          <w:sz w:val="28"/>
          <w:szCs w:val="28"/>
          <w:lang w:eastAsia="ru-RU"/>
        </w:rPr>
      </w:pPr>
    </w:p>
    <w:p w:rsidR="00F1096F" w:rsidRPr="00D04C39" w:rsidRDefault="004377F9" w:rsidP="00DB405D">
      <w:pPr>
        <w:pStyle w:val="ad"/>
        <w:numPr>
          <w:ilvl w:val="0"/>
          <w:numId w:val="2"/>
        </w:numPr>
        <w:shd w:val="clear" w:color="auto" w:fill="FFFFFF"/>
        <w:tabs>
          <w:tab w:val="left" w:pos="1134"/>
        </w:tabs>
        <w:spacing w:after="0" w:line="240" w:lineRule="auto"/>
        <w:ind w:left="0" w:firstLine="680"/>
        <w:jc w:val="both"/>
        <w:rPr>
          <w:rFonts w:ascii="Times New Roman" w:eastAsia="Times New Roman" w:hAnsi="Times New Roman" w:cs="Times New Roman"/>
          <w:sz w:val="28"/>
          <w:szCs w:val="28"/>
          <w:lang w:eastAsia="ru-RU"/>
        </w:rPr>
      </w:pPr>
      <w:r w:rsidRPr="00D04C39">
        <w:rPr>
          <w:rFonts w:ascii="Times New Roman" w:eastAsia="Times New Roman" w:hAnsi="Times New Roman" w:cs="Times New Roman"/>
          <w:sz w:val="28"/>
          <w:szCs w:val="28"/>
          <w:lang w:eastAsia="ru-RU"/>
        </w:rPr>
        <w:t xml:space="preserve">При градостроительном проектировании в </w:t>
      </w:r>
      <w:r w:rsidR="00370FAB">
        <w:rPr>
          <w:rFonts w:ascii="Times New Roman" w:eastAsia="Times New Roman" w:hAnsi="Times New Roman" w:cs="Times New Roman"/>
          <w:sz w:val="28"/>
          <w:szCs w:val="28"/>
          <w:lang w:eastAsia="ru-RU"/>
        </w:rPr>
        <w:t xml:space="preserve">городском поселении Чамзинка </w:t>
      </w:r>
      <w:r w:rsidRPr="00D04C39">
        <w:rPr>
          <w:rFonts w:ascii="Times New Roman" w:eastAsia="Times New Roman" w:hAnsi="Times New Roman" w:cs="Times New Roman"/>
          <w:sz w:val="28"/>
          <w:szCs w:val="28"/>
          <w:lang w:eastAsia="ru-RU"/>
        </w:rPr>
        <w:t>Чамзинском муниципальном районе Республики Мордовия руководствоваться региональными нормативами градостроительного проектирования Республики Мордовия</w:t>
      </w:r>
      <w:r w:rsidR="000C637D" w:rsidRPr="00D04C39">
        <w:rPr>
          <w:rFonts w:ascii="Times New Roman" w:eastAsia="Times New Roman" w:hAnsi="Times New Roman" w:cs="Times New Roman"/>
          <w:sz w:val="28"/>
          <w:szCs w:val="28"/>
          <w:lang w:eastAsia="ru-RU"/>
        </w:rPr>
        <w:t>, утвержденными приказом Министерства строительства и архитектуры Республики Мордовия от 28.08.2024 г. № 171 «Об утверждении региональных нормативов градостроительного проектирования Республики Мордовия».</w:t>
      </w:r>
    </w:p>
    <w:p w:rsidR="00D04C39" w:rsidRDefault="00D04C39" w:rsidP="00DB405D">
      <w:pPr>
        <w:pStyle w:val="ad"/>
        <w:numPr>
          <w:ilvl w:val="0"/>
          <w:numId w:val="2"/>
        </w:numPr>
        <w:shd w:val="clear" w:color="auto" w:fill="FFFFFF"/>
        <w:tabs>
          <w:tab w:val="left" w:pos="1134"/>
        </w:tabs>
        <w:spacing w:after="0" w:line="240" w:lineRule="auto"/>
        <w:ind w:left="0"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Решение Совета депутатов </w:t>
      </w:r>
      <w:r w:rsidR="00370FAB">
        <w:rPr>
          <w:rFonts w:ascii="Times New Roman" w:eastAsia="Times New Roman" w:hAnsi="Times New Roman" w:cs="Times New Roman"/>
          <w:sz w:val="28"/>
          <w:szCs w:val="28"/>
          <w:lang w:eastAsia="ru-RU"/>
        </w:rPr>
        <w:t xml:space="preserve">городского поселения Чамзинка </w:t>
      </w:r>
      <w:r w:rsidR="00DB405D">
        <w:rPr>
          <w:rFonts w:ascii="Times New Roman" w:eastAsia="Times New Roman" w:hAnsi="Times New Roman" w:cs="Times New Roman"/>
          <w:sz w:val="28"/>
          <w:szCs w:val="28"/>
          <w:lang w:eastAsia="ru-RU"/>
        </w:rPr>
        <w:t>Чамзин</w:t>
      </w:r>
      <w:r w:rsidR="00370FAB">
        <w:rPr>
          <w:rFonts w:ascii="Times New Roman" w:eastAsia="Times New Roman" w:hAnsi="Times New Roman" w:cs="Times New Roman"/>
          <w:sz w:val="28"/>
          <w:szCs w:val="28"/>
          <w:lang w:eastAsia="ru-RU"/>
        </w:rPr>
        <w:t>ского муниципального района от 16.02</w:t>
      </w:r>
      <w:r w:rsidR="00DB405D">
        <w:rPr>
          <w:rFonts w:ascii="Times New Roman" w:eastAsia="Times New Roman" w:hAnsi="Times New Roman" w:cs="Times New Roman"/>
          <w:sz w:val="28"/>
          <w:szCs w:val="28"/>
          <w:lang w:eastAsia="ru-RU"/>
        </w:rPr>
        <w:t>.201</w:t>
      </w:r>
      <w:r w:rsidR="00370FAB">
        <w:rPr>
          <w:rFonts w:ascii="Times New Roman" w:eastAsia="Times New Roman" w:hAnsi="Times New Roman" w:cs="Times New Roman"/>
          <w:sz w:val="28"/>
          <w:szCs w:val="28"/>
          <w:lang w:eastAsia="ru-RU"/>
        </w:rPr>
        <w:t>8</w:t>
      </w:r>
      <w:r w:rsidR="00DB405D">
        <w:rPr>
          <w:rFonts w:ascii="Times New Roman" w:eastAsia="Times New Roman" w:hAnsi="Times New Roman" w:cs="Times New Roman"/>
          <w:sz w:val="28"/>
          <w:szCs w:val="28"/>
          <w:lang w:eastAsia="ru-RU"/>
        </w:rPr>
        <w:t xml:space="preserve"> г. № </w:t>
      </w:r>
      <w:r w:rsidR="00370FAB">
        <w:rPr>
          <w:rFonts w:ascii="Times New Roman" w:eastAsia="Times New Roman" w:hAnsi="Times New Roman" w:cs="Times New Roman"/>
          <w:sz w:val="28"/>
          <w:szCs w:val="28"/>
          <w:lang w:eastAsia="ru-RU"/>
        </w:rPr>
        <w:t>64</w:t>
      </w:r>
      <w:r w:rsidR="00DB405D">
        <w:rPr>
          <w:rFonts w:ascii="Times New Roman" w:eastAsia="Times New Roman" w:hAnsi="Times New Roman" w:cs="Times New Roman"/>
          <w:sz w:val="28"/>
          <w:szCs w:val="28"/>
          <w:lang w:eastAsia="ru-RU"/>
        </w:rPr>
        <w:t xml:space="preserve"> «Об утверждении местных нормативов градостроительного проектирования </w:t>
      </w:r>
      <w:r w:rsidR="00370FAB">
        <w:rPr>
          <w:rFonts w:ascii="Times New Roman" w:eastAsia="Times New Roman" w:hAnsi="Times New Roman" w:cs="Times New Roman"/>
          <w:sz w:val="28"/>
          <w:szCs w:val="28"/>
          <w:lang w:eastAsia="ru-RU"/>
        </w:rPr>
        <w:t xml:space="preserve">городского поселения Чамзинка </w:t>
      </w:r>
      <w:r w:rsidR="00DB405D">
        <w:rPr>
          <w:rFonts w:ascii="Times New Roman" w:eastAsia="Times New Roman" w:hAnsi="Times New Roman" w:cs="Times New Roman"/>
          <w:sz w:val="28"/>
          <w:szCs w:val="28"/>
          <w:lang w:eastAsia="ru-RU"/>
        </w:rPr>
        <w:t>Чамзинского муниципального района Республики Мордовия» считать утратившим силу.</w:t>
      </w:r>
    </w:p>
    <w:p w:rsidR="00370FAB" w:rsidRPr="00370FAB" w:rsidRDefault="00EC302F" w:rsidP="00EC302F">
      <w:pPr>
        <w:pStyle w:val="ad"/>
        <w:shd w:val="clear" w:color="auto" w:fill="FFFFFF"/>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C4D">
        <w:rPr>
          <w:rFonts w:ascii="Times New Roman" w:eastAsia="Times New Roman" w:hAnsi="Times New Roman" w:cs="Times New Roman"/>
          <w:sz w:val="28"/>
          <w:szCs w:val="28"/>
        </w:rPr>
        <w:t xml:space="preserve">  3. </w:t>
      </w:r>
      <w:r w:rsidR="00370FAB" w:rsidRPr="00370FAB">
        <w:rPr>
          <w:rFonts w:ascii="Times New Roman" w:eastAsia="Times New Roman" w:hAnsi="Times New Roman" w:cs="Times New Roman"/>
          <w:sz w:val="28"/>
          <w:szCs w:val="28"/>
        </w:rPr>
        <w:t>Настоящее решение вступает в силу со дня его официального опубликования в Информационном бюллетене городского поселения</w:t>
      </w:r>
      <w:r w:rsidR="00370FAB">
        <w:rPr>
          <w:rFonts w:ascii="Times New Roman" w:eastAsia="Times New Roman" w:hAnsi="Times New Roman" w:cs="Times New Roman"/>
          <w:sz w:val="28"/>
          <w:szCs w:val="28"/>
        </w:rPr>
        <w:t xml:space="preserve"> Чамзинка</w:t>
      </w:r>
      <w:r w:rsidR="00370FAB" w:rsidRPr="00370FAB">
        <w:rPr>
          <w:rFonts w:ascii="Times New Roman" w:eastAsia="Times New Roman" w:hAnsi="Times New Roman" w:cs="Times New Roman"/>
          <w:sz w:val="28"/>
          <w:szCs w:val="28"/>
        </w:rPr>
        <w:t xml:space="preserve"> и подлежит обязательному опубликованию на официальном сайте администрации </w:t>
      </w:r>
      <w:r w:rsidR="00370FAB">
        <w:rPr>
          <w:rFonts w:ascii="Times New Roman" w:eastAsia="Times New Roman" w:hAnsi="Times New Roman" w:cs="Times New Roman"/>
          <w:sz w:val="28"/>
          <w:szCs w:val="28"/>
        </w:rPr>
        <w:t>горо</w:t>
      </w:r>
      <w:r w:rsidR="00370FAB" w:rsidRPr="00370FAB">
        <w:rPr>
          <w:rFonts w:ascii="Times New Roman" w:eastAsia="Times New Roman" w:hAnsi="Times New Roman" w:cs="Times New Roman"/>
          <w:sz w:val="28"/>
          <w:szCs w:val="28"/>
        </w:rPr>
        <w:t>дского</w:t>
      </w:r>
      <w:r w:rsidR="00370FAB">
        <w:rPr>
          <w:rFonts w:ascii="Times New Roman" w:eastAsia="Times New Roman" w:hAnsi="Times New Roman" w:cs="Times New Roman"/>
          <w:sz w:val="28"/>
          <w:szCs w:val="28"/>
        </w:rPr>
        <w:t xml:space="preserve"> поселения Чамзинка</w:t>
      </w:r>
      <w:r w:rsidR="00370FAB" w:rsidRPr="00370FAB">
        <w:rPr>
          <w:rFonts w:ascii="Times New Roman" w:eastAsia="Times New Roman" w:hAnsi="Times New Roman" w:cs="Times New Roman"/>
          <w:sz w:val="28"/>
          <w:szCs w:val="28"/>
        </w:rPr>
        <w:t>, в информационно-телекоммуникационной сети "Интернет".</w:t>
      </w:r>
    </w:p>
    <w:p w:rsidR="00342B6F" w:rsidRDefault="00342B6F" w:rsidP="00370FAB">
      <w:pPr>
        <w:shd w:val="clear" w:color="auto" w:fill="FFFFFF"/>
        <w:spacing w:after="0" w:line="240" w:lineRule="auto"/>
        <w:jc w:val="both"/>
        <w:rPr>
          <w:rFonts w:ascii="Times New Roman" w:eastAsia="Times New Roman" w:hAnsi="Times New Roman" w:cs="Times New Roman"/>
          <w:sz w:val="28"/>
          <w:szCs w:val="28"/>
          <w:lang w:eastAsia="ru-RU"/>
        </w:rPr>
      </w:pPr>
    </w:p>
    <w:p w:rsidR="00F1096F" w:rsidRDefault="00F1096F" w:rsidP="00342B6F">
      <w:pPr>
        <w:shd w:val="clear" w:color="auto" w:fill="FFFFFF"/>
        <w:spacing w:after="0" w:line="240" w:lineRule="auto"/>
        <w:jc w:val="both"/>
        <w:rPr>
          <w:rFonts w:ascii="Times New Roman" w:eastAsia="Times New Roman" w:hAnsi="Times New Roman" w:cs="Times New Roman"/>
          <w:sz w:val="28"/>
          <w:szCs w:val="28"/>
          <w:lang w:eastAsia="ru-RU"/>
        </w:rPr>
      </w:pPr>
    </w:p>
    <w:p w:rsidR="00D64C49" w:rsidRPr="00D64C49" w:rsidRDefault="00D64C49" w:rsidP="00D64C49">
      <w:pPr>
        <w:spacing w:after="0"/>
        <w:rPr>
          <w:rFonts w:ascii="Times New Roman" w:eastAsiaTheme="minorEastAsia" w:hAnsi="Times New Roman"/>
          <w:sz w:val="28"/>
          <w:szCs w:val="28"/>
          <w:lang w:eastAsia="ru-RU"/>
        </w:rPr>
      </w:pPr>
      <w:r w:rsidRPr="00D64C49">
        <w:rPr>
          <w:rFonts w:ascii="Times New Roman" w:eastAsiaTheme="minorEastAsia" w:hAnsi="Times New Roman"/>
          <w:sz w:val="28"/>
          <w:szCs w:val="28"/>
          <w:lang w:eastAsia="ru-RU"/>
        </w:rPr>
        <w:t>Глава городского поселения Чамзинка                                              Н.Н. Гурьянов</w:t>
      </w:r>
    </w:p>
    <w:p w:rsidR="00F1096F" w:rsidRDefault="00F1096F" w:rsidP="005C1AA4">
      <w:pPr>
        <w:spacing w:after="0"/>
        <w:rPr>
          <w:rFonts w:ascii="Times New Roman" w:hAnsi="Times New Roman" w:cs="Times New Roman"/>
        </w:rPr>
      </w:pPr>
    </w:p>
    <w:p w:rsidR="005E079E" w:rsidRDefault="005E079E" w:rsidP="005E079E">
      <w:pPr>
        <w:rPr>
          <w:rFonts w:ascii="Times New Roman" w:hAnsi="Times New Roman" w:cs="Times New Roman"/>
        </w:rPr>
      </w:pPr>
    </w:p>
    <w:p w:rsidR="00D64C49" w:rsidRPr="00D64C49" w:rsidRDefault="00D64C49" w:rsidP="00D64C49">
      <w:pPr>
        <w:spacing w:after="0"/>
        <w:ind w:left="5954"/>
        <w:jc w:val="right"/>
        <w:rPr>
          <w:rFonts w:ascii="Times New Roman" w:eastAsiaTheme="minorEastAsia" w:hAnsi="Times New Roman" w:cs="Times New Roman"/>
          <w:lang w:eastAsia="ru-RU"/>
        </w:rPr>
      </w:pPr>
      <w:r w:rsidRPr="00D64C49">
        <w:rPr>
          <w:rFonts w:ascii="Times New Roman" w:eastAsiaTheme="minorEastAsia" w:hAnsi="Times New Roman" w:cs="Times New Roman"/>
          <w:lang w:eastAsia="ru-RU"/>
        </w:rPr>
        <w:t>Приложение</w:t>
      </w:r>
    </w:p>
    <w:p w:rsidR="00D64C49" w:rsidRPr="00D64C49" w:rsidRDefault="00D64C49" w:rsidP="00D64C49">
      <w:pPr>
        <w:spacing w:after="0"/>
        <w:ind w:left="5954"/>
        <w:jc w:val="right"/>
        <w:rPr>
          <w:rFonts w:ascii="Times New Roman" w:eastAsiaTheme="minorEastAsia" w:hAnsi="Times New Roman" w:cs="Times New Roman"/>
          <w:lang w:eastAsia="ru-RU"/>
        </w:rPr>
      </w:pPr>
      <w:r w:rsidRPr="00D64C49">
        <w:rPr>
          <w:rFonts w:ascii="Times New Roman" w:eastAsiaTheme="minorEastAsia" w:hAnsi="Times New Roman" w:cs="Times New Roman"/>
          <w:lang w:eastAsia="ru-RU"/>
        </w:rPr>
        <w:t>к решению Совета депутатов</w:t>
      </w:r>
    </w:p>
    <w:p w:rsidR="00D64C49" w:rsidRPr="00D64C49" w:rsidRDefault="00D64C49" w:rsidP="00D64C49">
      <w:pPr>
        <w:spacing w:after="0"/>
        <w:ind w:left="5954"/>
        <w:jc w:val="right"/>
        <w:rPr>
          <w:rFonts w:ascii="Times New Roman" w:eastAsiaTheme="minorEastAsia" w:hAnsi="Times New Roman" w:cs="Times New Roman"/>
          <w:lang w:eastAsia="ru-RU"/>
        </w:rPr>
      </w:pPr>
      <w:r w:rsidRPr="00D64C49">
        <w:rPr>
          <w:rFonts w:ascii="Times New Roman" w:eastAsiaTheme="minorEastAsia" w:hAnsi="Times New Roman" w:cs="Times New Roman"/>
          <w:lang w:eastAsia="ru-RU"/>
        </w:rPr>
        <w:t xml:space="preserve"> городского поселения</w:t>
      </w:r>
      <w:r>
        <w:rPr>
          <w:rFonts w:ascii="Times New Roman" w:eastAsiaTheme="minorEastAsia" w:hAnsi="Times New Roman" w:cs="Times New Roman"/>
          <w:lang w:eastAsia="ru-RU"/>
        </w:rPr>
        <w:t xml:space="preserve"> Чамзинка</w:t>
      </w:r>
    </w:p>
    <w:p w:rsidR="00D64C49" w:rsidRPr="00D64C49" w:rsidRDefault="00D64C49" w:rsidP="00D64C49">
      <w:pPr>
        <w:spacing w:after="0"/>
        <w:ind w:left="5954"/>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о</w:t>
      </w:r>
      <w:r w:rsidRPr="00D64C49">
        <w:rPr>
          <w:rFonts w:ascii="Times New Roman" w:eastAsiaTheme="minorEastAsia" w:hAnsi="Times New Roman" w:cs="Times New Roman"/>
          <w:lang w:eastAsia="ru-RU"/>
        </w:rPr>
        <w:t>т 2</w:t>
      </w:r>
      <w:r w:rsidR="00BB2C4D">
        <w:rPr>
          <w:rFonts w:ascii="Times New Roman" w:eastAsiaTheme="minorEastAsia" w:hAnsi="Times New Roman" w:cs="Times New Roman"/>
          <w:lang w:eastAsia="ru-RU"/>
        </w:rPr>
        <w:t>5</w:t>
      </w:r>
      <w:r w:rsidRPr="00D64C49">
        <w:rPr>
          <w:rFonts w:ascii="Times New Roman" w:eastAsiaTheme="minorEastAsia" w:hAnsi="Times New Roman" w:cs="Times New Roman"/>
          <w:lang w:eastAsia="ru-RU"/>
        </w:rPr>
        <w:t>.12.2024г.  №</w:t>
      </w:r>
      <w:r w:rsidR="00BB2C4D">
        <w:rPr>
          <w:rFonts w:ascii="Times New Roman" w:eastAsiaTheme="minorEastAsia" w:hAnsi="Times New Roman" w:cs="Times New Roman"/>
          <w:lang w:eastAsia="ru-RU"/>
        </w:rPr>
        <w:t>125</w:t>
      </w:r>
      <w:r w:rsidRPr="00D64C49">
        <w:rPr>
          <w:rFonts w:ascii="Times New Roman" w:eastAsiaTheme="minorEastAsia" w:hAnsi="Times New Roman" w:cs="Times New Roman"/>
          <w:lang w:eastAsia="ru-RU"/>
        </w:rPr>
        <w:t xml:space="preserve"> </w:t>
      </w:r>
    </w:p>
    <w:p w:rsidR="00D64C49" w:rsidRPr="00D64C49" w:rsidRDefault="00D64C49" w:rsidP="00D64C49">
      <w:pPr>
        <w:spacing w:after="0"/>
        <w:ind w:left="5954"/>
        <w:jc w:val="both"/>
        <w:rPr>
          <w:rFonts w:ascii="Times New Roman" w:eastAsiaTheme="minorEastAsia" w:hAnsi="Times New Roman" w:cs="Times New Roman"/>
          <w:lang w:eastAsia="ru-RU"/>
        </w:rPr>
      </w:pPr>
    </w:p>
    <w:p w:rsidR="00D64C49" w:rsidRDefault="00D64C49" w:rsidP="002C118E">
      <w:pPr>
        <w:pStyle w:val="1"/>
        <w:spacing w:before="0" w:line="240" w:lineRule="auto"/>
        <w:jc w:val="center"/>
        <w:rPr>
          <w:rFonts w:ascii="Times New Roman" w:hAnsi="Times New Roman"/>
          <w:sz w:val="28"/>
          <w:szCs w:val="28"/>
        </w:rPr>
      </w:pPr>
    </w:p>
    <w:p w:rsidR="005E079E" w:rsidRPr="002C118E" w:rsidRDefault="00D64C49" w:rsidP="002C118E">
      <w:pPr>
        <w:pStyle w:val="1"/>
        <w:spacing w:before="0" w:line="240" w:lineRule="auto"/>
        <w:jc w:val="center"/>
        <w:rPr>
          <w:rFonts w:ascii="Times New Roman" w:hAnsi="Times New Roman"/>
          <w:sz w:val="28"/>
          <w:szCs w:val="28"/>
        </w:rPr>
      </w:pPr>
      <w:r>
        <w:rPr>
          <w:rFonts w:ascii="Times New Roman" w:hAnsi="Times New Roman"/>
          <w:sz w:val="28"/>
          <w:szCs w:val="28"/>
        </w:rPr>
        <w:t>Р</w:t>
      </w:r>
      <w:r w:rsidR="002C118E">
        <w:rPr>
          <w:rFonts w:ascii="Times New Roman" w:hAnsi="Times New Roman"/>
          <w:sz w:val="28"/>
          <w:szCs w:val="28"/>
        </w:rPr>
        <w:t xml:space="preserve">егиональные </w:t>
      </w:r>
      <w:r w:rsidR="005E079E" w:rsidRPr="002C118E">
        <w:rPr>
          <w:rFonts w:ascii="Times New Roman" w:hAnsi="Times New Roman"/>
          <w:sz w:val="28"/>
          <w:szCs w:val="28"/>
        </w:rPr>
        <w:t>нормативы</w:t>
      </w:r>
      <w:r w:rsidR="005E079E" w:rsidRPr="002C118E">
        <w:rPr>
          <w:rFonts w:ascii="Times New Roman" w:hAnsi="Times New Roman"/>
          <w:sz w:val="28"/>
          <w:szCs w:val="28"/>
        </w:rPr>
        <w:br/>
        <w:t>градостроительного проектирования Республики Мордовия</w:t>
      </w:r>
    </w:p>
    <w:p w:rsidR="005E079E" w:rsidRPr="002C118E" w:rsidRDefault="005E079E" w:rsidP="002C118E">
      <w:pPr>
        <w:spacing w:after="0" w:line="240" w:lineRule="auto"/>
        <w:jc w:val="both"/>
        <w:rPr>
          <w:rFonts w:ascii="Times New Roman" w:hAnsi="Times New Roman" w:cs="Times New Roman"/>
          <w:sz w:val="28"/>
          <w:szCs w:val="28"/>
        </w:rPr>
      </w:pPr>
    </w:p>
    <w:p w:rsidR="005E079E" w:rsidRPr="002C118E" w:rsidRDefault="005E079E" w:rsidP="002C118E">
      <w:pPr>
        <w:pStyle w:val="1"/>
        <w:spacing w:before="0" w:line="240" w:lineRule="auto"/>
        <w:ind w:firstLine="709"/>
        <w:jc w:val="both"/>
        <w:rPr>
          <w:rFonts w:ascii="Times New Roman" w:hAnsi="Times New Roman"/>
          <w:sz w:val="28"/>
          <w:szCs w:val="28"/>
        </w:rPr>
      </w:pPr>
      <w:bookmarkStart w:id="2" w:name="sub_100"/>
      <w:r w:rsidRPr="002C118E">
        <w:rPr>
          <w:rFonts w:ascii="Times New Roman" w:hAnsi="Times New Roman"/>
          <w:sz w:val="28"/>
          <w:szCs w:val="28"/>
        </w:rPr>
        <w:t>I. Правила и область применения региональных нормативов градостроительного проектирования Республики Мордовия</w:t>
      </w:r>
    </w:p>
    <w:bookmarkEnd w:id="2"/>
    <w:p w:rsidR="005E079E" w:rsidRPr="002C118E" w:rsidRDefault="005E079E" w:rsidP="002C118E">
      <w:pPr>
        <w:spacing w:after="0" w:line="240" w:lineRule="auto"/>
        <w:ind w:firstLine="709"/>
        <w:jc w:val="both"/>
        <w:rPr>
          <w:rFonts w:ascii="Times New Roman" w:hAnsi="Times New Roman" w:cs="Times New Roman"/>
          <w:sz w:val="28"/>
          <w:szCs w:val="28"/>
        </w:rPr>
      </w:pP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Региональные нормативы градостроительного проектирования Республики Мордовия (далее - РНГП РМ) входят в систему нормативных документов, регламентирующих градостроительную деятельность в Республике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устанавливают требования, обязательные для всех субъектов градостроительной деятельности, осуществляющих свою деятельность на территории Республики Мордовия, независимо от их организационно-правовой формы.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распространяются на планировку, застройку и реконструкцию территорий муниципальных образований Республики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не регламентируют положения по безопасности, определяемые </w:t>
      </w:r>
      <w:hyperlink r:id="rId8" w:history="1">
        <w:r w:rsidRPr="002C118E">
          <w:rPr>
            <w:rStyle w:val="a4"/>
            <w:rFonts w:ascii="Times New Roman" w:hAnsi="Times New Roman" w:cs="Times New Roman"/>
            <w:color w:val="auto"/>
            <w:sz w:val="28"/>
            <w:szCs w:val="28"/>
          </w:rPr>
          <w:t>законодательством</w:t>
        </w:r>
      </w:hyperlink>
      <w:r w:rsidRPr="002C118E">
        <w:rPr>
          <w:rFonts w:ascii="Times New Roman" w:hAnsi="Times New Roman" w:cs="Times New Roman"/>
          <w:sz w:val="28"/>
          <w:szCs w:val="28"/>
        </w:rPr>
        <w:t xml:space="preserve">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особо охраняемых природных территориях РНГП РМ применяются в части, не противоречащей </w:t>
      </w:r>
      <w:hyperlink r:id="rId9" w:history="1">
        <w:r w:rsidRPr="002C118E">
          <w:rPr>
            <w:rStyle w:val="a4"/>
            <w:rFonts w:ascii="Times New Roman" w:hAnsi="Times New Roman" w:cs="Times New Roman"/>
            <w:color w:val="auto"/>
            <w:sz w:val="28"/>
            <w:szCs w:val="28"/>
          </w:rPr>
          <w:t>законодательству</w:t>
        </w:r>
      </w:hyperlink>
      <w:r w:rsidRPr="002C118E">
        <w:rPr>
          <w:rFonts w:ascii="Times New Roman" w:hAnsi="Times New Roman" w:cs="Times New Roman"/>
          <w:sz w:val="28"/>
          <w:szCs w:val="28"/>
        </w:rPr>
        <w:t xml:space="preserve"> в области охраны особо охраняемых природных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территориях природных и озелененных территорий РНГП РМ применяются в части, не противоречащей режимам охраны и использования указанных территорий, установленным </w:t>
      </w:r>
      <w:hyperlink r:id="rId10" w:history="1">
        <w:r w:rsidRPr="002C118E">
          <w:rPr>
            <w:rStyle w:val="a4"/>
            <w:rFonts w:ascii="Times New Roman" w:hAnsi="Times New Roman" w:cs="Times New Roman"/>
            <w:color w:val="auto"/>
            <w:sz w:val="28"/>
            <w:szCs w:val="28"/>
          </w:rPr>
          <w:t>законодательством</w:t>
        </w:r>
      </w:hyperlink>
      <w:r w:rsidRPr="002C118E">
        <w:rPr>
          <w:rFonts w:ascii="Times New Roman" w:hAnsi="Times New Roman" w:cs="Times New Roman"/>
          <w:sz w:val="28"/>
          <w:szCs w:val="28"/>
        </w:rPr>
        <w:t xml:space="preserve"> в области охраны и использования природных и озелененных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На территориях зон с особыми условиями использования территорий РНГП РМ нормативы применяются в части, не противоречащей требованиям федерального законодательства и законодательства Республики Мордовия, в соответствии с которыми установлены зоны с особыми условиями использования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территориях исторических поселений, землях историко-культурного назначения РНГП РМ применяются в части, не противоречащей </w:t>
      </w:r>
      <w:hyperlink r:id="rId11" w:history="1">
        <w:r w:rsidRPr="002C118E">
          <w:rPr>
            <w:rStyle w:val="a4"/>
            <w:rFonts w:ascii="Times New Roman" w:hAnsi="Times New Roman" w:cs="Times New Roman"/>
            <w:color w:val="auto"/>
            <w:sz w:val="28"/>
            <w:szCs w:val="28"/>
          </w:rPr>
          <w:t>законодательству</w:t>
        </w:r>
      </w:hyperlink>
      <w:r w:rsidRPr="002C118E">
        <w:rPr>
          <w:rFonts w:ascii="Times New Roman" w:hAnsi="Times New Roman" w:cs="Times New Roman"/>
          <w:sz w:val="28"/>
          <w:szCs w:val="28"/>
        </w:rPr>
        <w:t xml:space="preserve"> в области охраны и использования объектов культурного наследия.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Размещение объектов экстренных служб, обеспечивающих безопасность населения и территории, в том числе пожарных депо, подстанций скорой помощи, иных объектов, осуществляется в соответствии с федеральным законодательством.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не устанавливают расчетные показатели минимально допустимого уровня обеспеченности объектами регионального значения, не относящихся к областям, указанным в </w:t>
      </w:r>
      <w:hyperlink r:id="rId12" w:history="1">
        <w:r w:rsidRPr="002C118E">
          <w:rPr>
            <w:rStyle w:val="a4"/>
            <w:rFonts w:ascii="Times New Roman" w:hAnsi="Times New Roman" w:cs="Times New Roman"/>
            <w:color w:val="auto"/>
            <w:sz w:val="28"/>
            <w:szCs w:val="28"/>
          </w:rPr>
          <w:t>части 1 статьи 29.2</w:t>
        </w:r>
      </w:hyperlink>
      <w:r w:rsidRPr="002C118E">
        <w:rPr>
          <w:rFonts w:ascii="Times New Roman" w:hAnsi="Times New Roman" w:cs="Times New Roman"/>
          <w:sz w:val="28"/>
          <w:szCs w:val="28"/>
        </w:rPr>
        <w:t xml:space="preserve"> Градостроительного кодекса Российской </w:t>
      </w:r>
      <w:r w:rsidRPr="002C118E">
        <w:rPr>
          <w:rFonts w:ascii="Times New Roman" w:hAnsi="Times New Roman" w:cs="Times New Roman"/>
          <w:sz w:val="28"/>
          <w:szCs w:val="28"/>
        </w:rPr>
        <w:lastRenderedPageBreak/>
        <w:t xml:space="preserve">Федерации, и расчетных показателей максимально допустимого уровня территориальной доступности таких объектов для населения Республики Мордовия, а также расчетные показатели минимально допустимого уровня обеспеченности объектами местного значения, не предусмотренными </w:t>
      </w:r>
      <w:hyperlink r:id="rId13" w:history="1">
        <w:r w:rsidRPr="002C118E">
          <w:rPr>
            <w:rStyle w:val="a4"/>
            <w:rFonts w:ascii="Times New Roman" w:hAnsi="Times New Roman" w:cs="Times New Roman"/>
            <w:color w:val="auto"/>
            <w:sz w:val="28"/>
            <w:szCs w:val="28"/>
          </w:rPr>
          <w:t>частями 3</w:t>
        </w:r>
      </w:hyperlink>
      <w:r w:rsidRPr="002C118E">
        <w:rPr>
          <w:rFonts w:ascii="Times New Roman" w:hAnsi="Times New Roman" w:cs="Times New Roman"/>
          <w:sz w:val="28"/>
          <w:szCs w:val="28"/>
        </w:rPr>
        <w:t xml:space="preserve"> и </w:t>
      </w:r>
      <w:hyperlink r:id="rId14" w:history="1">
        <w:r w:rsidRPr="002C118E">
          <w:rPr>
            <w:rStyle w:val="a4"/>
            <w:rFonts w:ascii="Times New Roman" w:hAnsi="Times New Roman" w:cs="Times New Roman"/>
            <w:color w:val="auto"/>
            <w:sz w:val="28"/>
            <w:szCs w:val="28"/>
          </w:rPr>
          <w:t>4 статьи 29.2</w:t>
        </w:r>
      </w:hyperlink>
      <w:r w:rsidRPr="002C118E">
        <w:rPr>
          <w:rFonts w:ascii="Times New Roman" w:hAnsi="Times New Roman" w:cs="Times New Roman"/>
          <w:sz w:val="28"/>
          <w:szCs w:val="28"/>
        </w:rPr>
        <w:t xml:space="preserve"> Градостроительного кодекса Российской Федерации, населения муниципальных образований Республики Мордовия и предельные значения расчетных показателей максимального допустимого уровня территориальной доступности таких объектов для населения муниципальных образований Республики Мордовия. Количество, мощность, размещение указанных объектов и иные вопросы определяются в соответствии с законами, иными нормативными правовыми актами и нормативно-техническими документами, действующими на территории Российской Федерации и Республики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конкретизируют и развивают основные положения действующих федеральных норм. По вопросам, не рассматриваемым в РНГП РМ,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w:t>
      </w:r>
      <w:hyperlink r:id="rId15" w:history="1">
        <w:r w:rsidRPr="002C118E">
          <w:rPr>
            <w:rStyle w:val="a4"/>
            <w:rFonts w:ascii="Times New Roman" w:hAnsi="Times New Roman" w:cs="Times New Roman"/>
            <w:color w:val="auto"/>
            <w:sz w:val="28"/>
            <w:szCs w:val="28"/>
          </w:rPr>
          <w:t>Федерального закона</w:t>
        </w:r>
      </w:hyperlink>
      <w:r w:rsidRPr="002C118E">
        <w:rPr>
          <w:rFonts w:ascii="Times New Roman" w:hAnsi="Times New Roman" w:cs="Times New Roman"/>
          <w:sz w:val="28"/>
          <w:szCs w:val="28"/>
        </w:rPr>
        <w:t xml:space="preserve"> от 27.12.2002 N 184-ФЗ "О техническом регулировании". При отмене и/или изменении действующих нормативных документов, в том числе тех, на которые дается ссылка в РНГП РМ, следует руководствоваться нормами, вводимыми взамен отмененных.</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используются для принятия решений органами государственной власти, органами местного самоуправления при формировании социально-экономической и градостроительной политики Республики Мордовия и входящих в ее состав муниципальных образований, должностными лицами при осуществлении полномочий в области градостроительной деятельности на территории Республики Мордовия, физическими и юридическими лицами для разрешения споров по вопросам градостроительного проектирования.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применяются при: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 подготовке документов территориального планирования Республики Мордовия, документации по планировке территории для размещения объектов капитального строительства регионального значения, утверждаемых Правительством Республики Мордовия,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2. подготовке схем территориального планирования муниципальных районов Республики Мордовия, генеральных планов поселений, городских округов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3. подготовке правил землепользования и застройки муниципальных образований, входящих в состав Республики Мордовия,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4. подготовке документации по планировке территории, в том числе при подготовке проектов планировки территории, проектов межевания территории, предназначенных для строительства (реконструкции) объектов капитального строительства,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5. согласовании проектов документов территориального планирования муниципальных образований и проектов изменений в такие документы с Правительством Республики Мордовия и органами местного самоуправления Республики Мордовия в случаях, предусмотренных законодательством;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lastRenderedPageBreak/>
        <w:t xml:space="preserve">6. проверке уполномоченными органами исполнительной власти Республики Мордовия, иными органами и организациями подготовленной на основании их решений документации по планировке территории на соответствие требованиям, установленным </w:t>
      </w:r>
      <w:hyperlink r:id="rId16" w:history="1">
        <w:r w:rsidRPr="002C118E">
          <w:rPr>
            <w:rStyle w:val="a4"/>
            <w:rFonts w:ascii="Times New Roman" w:hAnsi="Times New Roman" w:cs="Times New Roman"/>
            <w:color w:val="auto"/>
            <w:sz w:val="28"/>
            <w:szCs w:val="28"/>
          </w:rPr>
          <w:t>Градостроительным кодексом</w:t>
        </w:r>
      </w:hyperlink>
      <w:r w:rsidRPr="002C118E">
        <w:rPr>
          <w:rFonts w:ascii="Times New Roman" w:hAnsi="Times New Roman" w:cs="Times New Roman"/>
          <w:sz w:val="28"/>
          <w:szCs w:val="28"/>
        </w:rPr>
        <w:t xml:space="preserve"> Российской Федерации;</w:t>
      </w:r>
    </w:p>
    <w:p w:rsidR="005E079E" w:rsidRPr="002C118E" w:rsidRDefault="002C118E" w:rsidP="002C118E">
      <w:pPr>
        <w:tabs>
          <w:tab w:val="left" w:pos="1134"/>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5E079E" w:rsidRPr="002C118E">
        <w:rPr>
          <w:rFonts w:ascii="Times New Roman" w:hAnsi="Times New Roman" w:cs="Times New Roman"/>
          <w:sz w:val="28"/>
          <w:szCs w:val="28"/>
        </w:rPr>
        <w:t>реализации документов территориального планирования, градостроительного зонирования, планировки территории, а также при внесении изменений в указанные виды градостроительной документации;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8. формировании критериев принятия государственными органами и органами местного самоуправления Республики Мордовия решений в области социально-экономического, бюджетного и территориального планирования;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9. подготовке государственных программ и комплексных программ развития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10. осуществлении уполномоченными органами исполнительной власти Республики Мордовия контроля за соблюдением органами местного самоуправления Республики Мордовия </w:t>
      </w:r>
      <w:hyperlink r:id="rId17" w:history="1">
        <w:r w:rsidRPr="002C118E">
          <w:rPr>
            <w:rStyle w:val="a4"/>
            <w:rFonts w:ascii="Times New Roman" w:hAnsi="Times New Roman" w:cs="Times New Roman"/>
            <w:color w:val="auto"/>
            <w:sz w:val="28"/>
            <w:szCs w:val="28"/>
          </w:rPr>
          <w:t>законодательства</w:t>
        </w:r>
      </w:hyperlink>
      <w:r w:rsidRPr="002C118E">
        <w:rPr>
          <w:rFonts w:ascii="Times New Roman" w:hAnsi="Times New Roman" w:cs="Times New Roman"/>
          <w:sz w:val="28"/>
          <w:szCs w:val="28"/>
        </w:rPr>
        <w:t xml:space="preserve"> о градостроительной деятельности;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11. разработчиками градостроительной документации, заказчиками градостроительной документации и иными заинтересованными лицами при оценке качества градостроительной документации.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населения муниципальных образований и расчетные показатели максимально допустимого уровня территориальной доступности таких объектов для населения муниципальных образований, содержащиеся в РНГП РМ, учитываются при подготовке расчетных показателей, содержащихся в местных нормативах градостроительного проектирования.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Формирование в соответствии с документами территориального планирования и документацией по планировке территории среды жизнедеятельности гарантированного качества для населения муниципальных образований Республики Мордовия на основе установленных показателей обеспеченности и доступности объектов и услуг социальной, транспортной и коммунальной инфраструктур, благоустройства, иных нормируемых объектов и услуг является базовым принципом РНГП РМ.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Дифференциация по территории Республики Мордовия показателей обеспеченности объектами и услугами осуществляется в соответствии с потребностями в таких объектах и услугах населения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В РНГП РМ выделено несколько принципов дифференциации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 Уровень социально-экономического развития (</w:t>
      </w:r>
      <w:hyperlink w:anchor="sub_1500" w:history="1">
        <w:r w:rsidRPr="002C118E">
          <w:rPr>
            <w:rStyle w:val="a4"/>
            <w:rFonts w:ascii="Times New Roman" w:hAnsi="Times New Roman" w:cs="Times New Roman"/>
            <w:color w:val="auto"/>
            <w:sz w:val="28"/>
            <w:szCs w:val="28"/>
          </w:rPr>
          <w:t>Приложение Е</w:t>
        </w:r>
      </w:hyperlink>
      <w:r w:rsidRPr="002C118E">
        <w:rPr>
          <w:rFonts w:ascii="Times New Roman" w:hAnsi="Times New Roman" w:cs="Times New Roman"/>
          <w:sz w:val="28"/>
          <w:szCs w:val="28"/>
        </w:rPr>
        <w:t>);</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2. Вхождение муниципальных образований в состав агломерации;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3. Территориально-пространственная организация (ТПО) (</w:t>
      </w:r>
      <w:hyperlink w:anchor="sub_1400" w:history="1">
        <w:r w:rsidRPr="002C118E">
          <w:rPr>
            <w:rStyle w:val="a4"/>
            <w:rFonts w:ascii="Times New Roman" w:hAnsi="Times New Roman" w:cs="Times New Roman"/>
            <w:color w:val="auto"/>
            <w:sz w:val="28"/>
            <w:szCs w:val="28"/>
          </w:rPr>
          <w:t>Приложение Д</w:t>
        </w:r>
      </w:hyperlink>
      <w:r w:rsidRPr="002C118E">
        <w:rPr>
          <w:rFonts w:ascii="Times New Roman" w:hAnsi="Times New Roman" w:cs="Times New Roman"/>
          <w:sz w:val="28"/>
          <w:szCs w:val="28"/>
        </w:rPr>
        <w:t>)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4. Плотность населения на территории муниципальных образований (</w:t>
      </w:r>
      <w:hyperlink w:anchor="sub_1300" w:history="1">
        <w:r w:rsidRPr="002C118E">
          <w:rPr>
            <w:rStyle w:val="a4"/>
            <w:rFonts w:ascii="Times New Roman" w:hAnsi="Times New Roman" w:cs="Times New Roman"/>
            <w:color w:val="auto"/>
            <w:sz w:val="28"/>
            <w:szCs w:val="28"/>
          </w:rPr>
          <w:t>Приложение Г</w:t>
        </w:r>
      </w:hyperlink>
      <w:r w:rsidRPr="002C118E">
        <w:rPr>
          <w:rFonts w:ascii="Times New Roman" w:hAnsi="Times New Roman" w:cs="Times New Roman"/>
          <w:sz w:val="28"/>
          <w:szCs w:val="28"/>
        </w:rPr>
        <w:t>), а также отдельных планировочных структур населенных пунктов (</w:t>
      </w:r>
      <w:hyperlink w:anchor="sub_111" w:history="1">
        <w:r w:rsidRPr="002C118E">
          <w:rPr>
            <w:rStyle w:val="a4"/>
            <w:rFonts w:ascii="Times New Roman" w:hAnsi="Times New Roman" w:cs="Times New Roman"/>
            <w:color w:val="auto"/>
            <w:sz w:val="28"/>
            <w:szCs w:val="28"/>
          </w:rPr>
          <w:t>таблица 1</w:t>
        </w:r>
      </w:hyperlink>
      <w:r w:rsidRPr="002C118E">
        <w:rPr>
          <w:rFonts w:ascii="Times New Roman" w:hAnsi="Times New Roman" w:cs="Times New Roman"/>
          <w:sz w:val="28"/>
          <w:szCs w:val="28"/>
        </w:rPr>
        <w:t>).</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В зависимости от характера территории, на которой расположено муниципальное образование, к базовому показателю обеспеченности и территориальной доступности применяется совокупность коэффициентов: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lastRenderedPageBreak/>
        <w:t>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коэффициент, учитывающий социально-экономическое развитие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1,1 - территории с высоким уровнем СЭР:</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а. Городской округ - г. Саранск;</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б. Рузаевский район.</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1,05 - территории, имеющие потенциал, развивающиеся: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а. Лямбирский район;</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1,0 - остальные территории.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коэффициент, учитывающий вхождение муниципальных образований в агломерацию:</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1,05 - для планировочного центра 1-го порядка - г. Саранск;</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1,03 - для планировочного центра 2-го порядка - г. Рузаевка;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1,01 - для планировочных центров 3-го порядка - пгт Кадошкино, пгт Чамзинка.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коэффициент, учитывающий особенности градостроительного развития территории: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1,15 - для территорий нового строительства;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0,9 - для реконструируемых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1 - для стабилизированных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коэффициент, учитывающий плотность населения отдельных планировочных структур на территории населенного пункта: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1,01 - при высокой плотности;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1,0 - при средней плотности;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0,97 - при низкой плотности.</w:t>
      </w:r>
    </w:p>
    <w:p w:rsidR="002C118E" w:rsidRDefault="002C118E" w:rsidP="002C118E">
      <w:pPr>
        <w:pStyle w:val="1"/>
        <w:spacing w:before="0" w:line="240" w:lineRule="auto"/>
        <w:ind w:firstLine="709"/>
        <w:rPr>
          <w:rFonts w:ascii="Times New Roman" w:hAnsi="Times New Roman"/>
          <w:sz w:val="28"/>
          <w:szCs w:val="28"/>
        </w:rPr>
      </w:pPr>
      <w:bookmarkStart w:id="3" w:name="sub_111"/>
    </w:p>
    <w:p w:rsidR="005E079E" w:rsidRDefault="005E079E" w:rsidP="002C118E">
      <w:pPr>
        <w:pStyle w:val="1"/>
        <w:spacing w:before="0" w:line="240" w:lineRule="auto"/>
        <w:ind w:firstLine="709"/>
        <w:rPr>
          <w:rFonts w:ascii="Times New Roman" w:hAnsi="Times New Roman"/>
          <w:sz w:val="28"/>
          <w:szCs w:val="28"/>
        </w:rPr>
      </w:pPr>
      <w:r w:rsidRPr="002C118E">
        <w:rPr>
          <w:rFonts w:ascii="Times New Roman" w:hAnsi="Times New Roman"/>
          <w:sz w:val="28"/>
          <w:szCs w:val="28"/>
        </w:rPr>
        <w:t>Таблица 1 Плотность населения отдельных планировочных структур</w:t>
      </w:r>
      <w:bookmarkEnd w:id="3"/>
    </w:p>
    <w:p w:rsidR="002C118E" w:rsidRPr="002C118E" w:rsidRDefault="002C118E" w:rsidP="002C118E">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5"/>
        <w:gridCol w:w="1417"/>
        <w:gridCol w:w="1587"/>
        <w:gridCol w:w="1701"/>
      </w:tblGrid>
      <w:tr w:rsidR="005E079E" w:rsidTr="005E079E">
        <w:tc>
          <w:tcPr>
            <w:tcW w:w="5345"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Наименование планировочной структуры</w:t>
            </w:r>
          </w:p>
        </w:tc>
        <w:tc>
          <w:tcPr>
            <w:tcW w:w="4705" w:type="dxa"/>
            <w:gridSpan w:val="3"/>
            <w:tcBorders>
              <w:top w:val="single" w:sz="4" w:space="0" w:color="auto"/>
              <w:left w:val="single" w:sz="4" w:space="0" w:color="auto"/>
              <w:bottom w:val="single" w:sz="4" w:space="0" w:color="auto"/>
            </w:tcBorders>
          </w:tcPr>
          <w:p w:rsidR="005E079E" w:rsidRDefault="005E079E" w:rsidP="005E079E">
            <w:pPr>
              <w:pStyle w:val="a8"/>
              <w:jc w:val="center"/>
            </w:pPr>
            <w:r>
              <w:t>Плотность населения, чел./га</w:t>
            </w:r>
          </w:p>
        </w:tc>
      </w:tr>
      <w:tr w:rsidR="005E079E" w:rsidTr="005E079E">
        <w:tc>
          <w:tcPr>
            <w:tcW w:w="5345" w:type="dxa"/>
            <w:vMerge/>
            <w:tcBorders>
              <w:top w:val="single" w:sz="4" w:space="0" w:color="auto"/>
              <w:bottom w:val="single" w:sz="4" w:space="0" w:color="auto"/>
              <w:right w:val="single" w:sz="4" w:space="0" w:color="auto"/>
            </w:tcBorders>
          </w:tcPr>
          <w:p w:rsidR="005E079E" w:rsidRDefault="005E079E" w:rsidP="005E079E">
            <w:pPr>
              <w:pStyle w:val="a8"/>
            </w:pP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низкая</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средняя</w:t>
            </w:r>
          </w:p>
        </w:tc>
        <w:tc>
          <w:tcPr>
            <w:tcW w:w="1701" w:type="dxa"/>
            <w:tcBorders>
              <w:top w:val="single" w:sz="4" w:space="0" w:color="auto"/>
              <w:left w:val="single" w:sz="4" w:space="0" w:color="auto"/>
              <w:bottom w:val="single" w:sz="4" w:space="0" w:color="auto"/>
            </w:tcBorders>
          </w:tcPr>
          <w:p w:rsidR="005E079E" w:rsidRDefault="005E079E" w:rsidP="005E079E">
            <w:pPr>
              <w:pStyle w:val="a8"/>
              <w:jc w:val="center"/>
            </w:pPr>
            <w:r>
              <w:t>высокая</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район</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140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141 - 250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250</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микрорайон</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180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181 - 300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300</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квартал</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220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221 - 370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370</w:t>
            </w:r>
          </w:p>
        </w:tc>
      </w:tr>
    </w:tbl>
    <w:p w:rsidR="005E079E" w:rsidRDefault="005E079E" w:rsidP="005E079E"/>
    <w:p w:rsidR="005E079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При определении значений базовых показателей обеспеченности объектами регионального и межмуниципального значения в области энергетики (п. 1.6 РНГП РМ) и в области накопления, сбора, транспортирования, обработки, утилизации, обезвреживания и размещения ТКО (п. 1.9 РНГП РМ), и объектами местного значения в области благоустройства территории (п. 2.6 РНГП РМ) используется классификация городских и сельских поселений в зависимости от проектной численности населения на расчетный срок:</w:t>
      </w:r>
    </w:p>
    <w:p w:rsidR="002C118E" w:rsidRPr="002C118E" w:rsidRDefault="002C118E" w:rsidP="002C118E">
      <w:pPr>
        <w:spacing w:after="0" w:line="240" w:lineRule="auto"/>
        <w:ind w:firstLine="709"/>
        <w:jc w:val="both"/>
        <w:rPr>
          <w:rFonts w:ascii="Times New Roman" w:hAnsi="Times New Roman" w:cs="Times New Roman"/>
          <w:sz w:val="28"/>
          <w:szCs w:val="28"/>
        </w:rPr>
      </w:pPr>
    </w:p>
    <w:p w:rsidR="005E079E" w:rsidRDefault="005E079E" w:rsidP="002C118E">
      <w:pPr>
        <w:pStyle w:val="1"/>
        <w:spacing w:before="0" w:line="240" w:lineRule="auto"/>
        <w:ind w:firstLine="709"/>
        <w:rPr>
          <w:rFonts w:ascii="Times New Roman" w:hAnsi="Times New Roman"/>
          <w:sz w:val="28"/>
          <w:szCs w:val="28"/>
        </w:rPr>
      </w:pPr>
      <w:r w:rsidRPr="002C118E">
        <w:rPr>
          <w:rFonts w:ascii="Times New Roman" w:hAnsi="Times New Roman"/>
          <w:sz w:val="28"/>
          <w:szCs w:val="28"/>
        </w:rPr>
        <w:t>Таблица 2 Классификация городских и сельских поселений по численности населения</w:t>
      </w:r>
    </w:p>
    <w:p w:rsidR="002C118E" w:rsidRPr="002C118E" w:rsidRDefault="002C118E" w:rsidP="002C118E"/>
    <w:tbl>
      <w:tblPr>
        <w:tblW w:w="1027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5"/>
        <w:gridCol w:w="4468"/>
        <w:gridCol w:w="3138"/>
      </w:tblGrid>
      <w:tr w:rsidR="005E079E" w:rsidTr="002C118E">
        <w:tc>
          <w:tcPr>
            <w:tcW w:w="2665"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Группы</w:t>
            </w:r>
          </w:p>
        </w:tc>
        <w:tc>
          <w:tcPr>
            <w:tcW w:w="7606" w:type="dxa"/>
            <w:gridSpan w:val="2"/>
            <w:tcBorders>
              <w:top w:val="single" w:sz="4" w:space="0" w:color="auto"/>
              <w:left w:val="single" w:sz="4" w:space="0" w:color="auto"/>
              <w:bottom w:val="single" w:sz="4" w:space="0" w:color="auto"/>
            </w:tcBorders>
          </w:tcPr>
          <w:p w:rsidR="005E079E" w:rsidRDefault="005E079E" w:rsidP="005E079E">
            <w:pPr>
              <w:pStyle w:val="a8"/>
              <w:jc w:val="center"/>
            </w:pPr>
            <w:r>
              <w:t>Население, тыс. чел.</w:t>
            </w:r>
          </w:p>
        </w:tc>
      </w:tr>
      <w:tr w:rsidR="005E079E" w:rsidTr="002C118E">
        <w:tc>
          <w:tcPr>
            <w:tcW w:w="2665" w:type="dxa"/>
            <w:vMerge/>
            <w:tcBorders>
              <w:top w:val="single" w:sz="4" w:space="0" w:color="auto"/>
              <w:bottom w:val="single" w:sz="4" w:space="0" w:color="auto"/>
              <w:right w:val="single" w:sz="4" w:space="0" w:color="auto"/>
            </w:tcBorders>
          </w:tcPr>
          <w:p w:rsidR="005E079E" w:rsidRDefault="005E079E" w:rsidP="005E079E">
            <w:pPr>
              <w:pStyle w:val="a8"/>
            </w:pP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города</w:t>
            </w:r>
          </w:p>
        </w:tc>
        <w:tc>
          <w:tcPr>
            <w:tcW w:w="3138" w:type="dxa"/>
            <w:tcBorders>
              <w:top w:val="single" w:sz="4" w:space="0" w:color="auto"/>
              <w:left w:val="single" w:sz="4" w:space="0" w:color="auto"/>
              <w:bottom w:val="single" w:sz="4" w:space="0" w:color="auto"/>
            </w:tcBorders>
          </w:tcPr>
          <w:p w:rsidR="005E079E" w:rsidRDefault="005E079E" w:rsidP="005E079E">
            <w:pPr>
              <w:pStyle w:val="a8"/>
              <w:jc w:val="center"/>
            </w:pPr>
            <w:r>
              <w:t>сельские поселения</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Крупнейшие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1000</w:t>
            </w:r>
          </w:p>
        </w:tc>
        <w:tc>
          <w:tcPr>
            <w:tcW w:w="3138"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lastRenderedPageBreak/>
              <w:t>Крупные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500 до 1000 Св. 250 до 500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5 Св. 3 до 5</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Большие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100 до 250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1 до 3</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Средние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50 до 100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0,2 до 1</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Малые</w:t>
            </w:r>
            <w:hyperlink w:anchor="sub_11" w:history="1">
              <w:r>
                <w:rPr>
                  <w:rStyle w:val="a4"/>
                </w:rPr>
                <w:t>*</w:t>
              </w:r>
            </w:hyperlink>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20 до 50 Св. 10 до 20 Св. 10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0,05 Св. 0,2 Св. 0,05</w:t>
            </w:r>
          </w:p>
        </w:tc>
      </w:tr>
    </w:tbl>
    <w:p w:rsidR="005E079E" w:rsidRDefault="005E079E" w:rsidP="005E079E"/>
    <w:p w:rsidR="005E079E" w:rsidRDefault="005E079E" w:rsidP="005E079E">
      <w:pPr>
        <w:pStyle w:val="ae"/>
        <w:rPr>
          <w:sz w:val="22"/>
          <w:szCs w:val="22"/>
        </w:rPr>
      </w:pPr>
      <w:r>
        <w:rPr>
          <w:sz w:val="22"/>
          <w:szCs w:val="22"/>
        </w:rPr>
        <w:t>─────────────────────────────</w:t>
      </w:r>
    </w:p>
    <w:p w:rsidR="005E079E" w:rsidRPr="002C118E" w:rsidRDefault="005E079E" w:rsidP="005E079E">
      <w:pPr>
        <w:pStyle w:val="af"/>
        <w:rPr>
          <w:rFonts w:ascii="Times New Roman" w:hAnsi="Times New Roman" w:cs="Times New Roman"/>
          <w:sz w:val="22"/>
          <w:szCs w:val="22"/>
        </w:rPr>
      </w:pPr>
      <w:bookmarkStart w:id="4" w:name="sub_11"/>
      <w:r w:rsidRPr="002C118E">
        <w:rPr>
          <w:rFonts w:ascii="Times New Roman" w:hAnsi="Times New Roman" w:cs="Times New Roman"/>
          <w:sz w:val="22"/>
          <w:szCs w:val="22"/>
        </w:rPr>
        <w:t>* В группу малых городов включаются поселки городского типа</w:t>
      </w:r>
    </w:p>
    <w:bookmarkEnd w:id="4"/>
    <w:p w:rsidR="005E079E" w:rsidRDefault="005E079E" w:rsidP="005E079E"/>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В целях обеспечения установленных РНГП РМ показателей обеспеченности и доступности объектов для маломобильных групп населения, в том числе инвалидов, объекты, указанные в РНГП РМ проектируются с учетом нормативно-технических документов, в части обеспечения их доступности для маломобильных групп населения, действующих на территории Российской Федерации в соответствии с требованиями </w:t>
      </w:r>
      <w:hyperlink r:id="rId18" w:history="1">
        <w:r w:rsidRPr="002C118E">
          <w:rPr>
            <w:rStyle w:val="a4"/>
            <w:rFonts w:ascii="Times New Roman" w:hAnsi="Times New Roman" w:cs="Times New Roman"/>
            <w:color w:val="auto"/>
            <w:sz w:val="28"/>
            <w:szCs w:val="28"/>
          </w:rPr>
          <w:t>Федерального закона</w:t>
        </w:r>
      </w:hyperlink>
      <w:r w:rsidRPr="002C118E">
        <w:rPr>
          <w:rFonts w:ascii="Times New Roman" w:hAnsi="Times New Roman" w:cs="Times New Roman"/>
          <w:sz w:val="28"/>
          <w:szCs w:val="28"/>
        </w:rPr>
        <w:t xml:space="preserve"> от 27.12.2002 N 184-ФЗ "О техническом регулировании".</w:t>
      </w:r>
    </w:p>
    <w:p w:rsidR="005E079E" w:rsidRDefault="005E079E" w:rsidP="005E079E"/>
    <w:p w:rsidR="005E079E" w:rsidRDefault="005E079E" w:rsidP="002C118E">
      <w:pPr>
        <w:pStyle w:val="1"/>
        <w:spacing w:before="0" w:line="240" w:lineRule="auto"/>
        <w:ind w:firstLine="709"/>
        <w:jc w:val="both"/>
        <w:rPr>
          <w:rFonts w:ascii="Times New Roman" w:hAnsi="Times New Roman"/>
          <w:sz w:val="28"/>
          <w:szCs w:val="28"/>
        </w:rPr>
      </w:pPr>
      <w:bookmarkStart w:id="5" w:name="sub_200"/>
      <w:r w:rsidRPr="002C118E">
        <w:rPr>
          <w:rFonts w:ascii="Times New Roman" w:hAnsi="Times New Roman"/>
          <w:sz w:val="28"/>
          <w:szCs w:val="28"/>
        </w:rPr>
        <w:t>II. Основная часть региональных нормативов градостроительного проектирования Республики Мордовия</w:t>
      </w:r>
      <w:bookmarkEnd w:id="5"/>
    </w:p>
    <w:p w:rsidR="002C118E" w:rsidRPr="002C118E" w:rsidRDefault="002C118E" w:rsidP="002C118E">
      <w:pPr>
        <w:ind w:firstLine="709"/>
      </w:pPr>
    </w:p>
    <w:p w:rsidR="005E079E" w:rsidRDefault="005E079E" w:rsidP="002C118E">
      <w:pPr>
        <w:pStyle w:val="1"/>
        <w:spacing w:before="0" w:line="240" w:lineRule="auto"/>
        <w:ind w:firstLine="709"/>
        <w:jc w:val="both"/>
        <w:rPr>
          <w:rFonts w:ascii="Times New Roman" w:hAnsi="Times New Roman"/>
          <w:sz w:val="28"/>
          <w:szCs w:val="28"/>
        </w:rPr>
      </w:pPr>
      <w:bookmarkStart w:id="6" w:name="sub_201"/>
      <w:r w:rsidRPr="002C118E">
        <w:rPr>
          <w:rFonts w:ascii="Times New Roman" w:hAnsi="Times New Roman"/>
          <w:sz w:val="28"/>
          <w:szCs w:val="28"/>
        </w:rPr>
        <w:t>1. 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Республики Мордовия</w:t>
      </w:r>
      <w:bookmarkEnd w:id="6"/>
    </w:p>
    <w:p w:rsidR="002C118E" w:rsidRPr="002C118E" w:rsidRDefault="002C118E" w:rsidP="002C118E"/>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максимально допустимого уровня территориальной доступности таких объектов для населения Республики Мордовия установлены исходя из текущей обеспеченности объектами регионального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демографической ситуации и уровня жизни населения.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Значения расчетных показателей минимально допустимого уровня обеспеченности объектами регионального значения установлены с учетом особых условий развития городской агломерации, ранжирования муниципальных образований Республики Мордовия по сложившимся территориальным зонам; значения расчетных показателей максимально допустимого уровня территориальной доступности объектов регионального значения для населения Республики Мордовия установлены на основе анализа внутренней территориально-пространственной организации групп муниципальных образований, оценки природно-климатического районирования территории Республики Мордовия и иных факторов.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Обоснование расчетных показателей, принятых в основной части РНГП приведено в части III настоящего документа.</w:t>
      </w:r>
    </w:p>
    <w:p w:rsidR="002C118E" w:rsidRDefault="002C118E" w:rsidP="002C118E">
      <w:pPr>
        <w:pStyle w:val="1"/>
        <w:spacing w:before="0" w:line="240" w:lineRule="auto"/>
        <w:ind w:firstLine="709"/>
        <w:jc w:val="both"/>
        <w:rPr>
          <w:rFonts w:ascii="Times New Roman" w:hAnsi="Times New Roman"/>
          <w:sz w:val="28"/>
          <w:szCs w:val="28"/>
        </w:rPr>
      </w:pPr>
      <w:bookmarkStart w:id="7" w:name="sub_211"/>
    </w:p>
    <w:p w:rsidR="005E079E" w:rsidRPr="002C118E" w:rsidRDefault="005E079E" w:rsidP="002C118E">
      <w:pPr>
        <w:pStyle w:val="1"/>
        <w:spacing w:before="0" w:line="240" w:lineRule="auto"/>
        <w:ind w:firstLine="709"/>
        <w:jc w:val="both"/>
        <w:rPr>
          <w:rFonts w:ascii="Times New Roman" w:hAnsi="Times New Roman"/>
          <w:sz w:val="28"/>
          <w:szCs w:val="28"/>
        </w:rPr>
      </w:pPr>
      <w:r w:rsidRPr="002C118E">
        <w:rPr>
          <w:rFonts w:ascii="Times New Roman" w:hAnsi="Times New Roman"/>
          <w:sz w:val="28"/>
          <w:szCs w:val="28"/>
        </w:rPr>
        <w:t>1.1 В области транспорта (автомобильный, водный, воздушный), автомобильных дорог регионального и межмуниципального значения</w:t>
      </w:r>
    </w:p>
    <w:bookmarkEnd w:id="7"/>
    <w:p w:rsidR="005E079E" w:rsidRPr="002C118E" w:rsidRDefault="005E079E" w:rsidP="002C118E">
      <w:pPr>
        <w:spacing w:after="0" w:line="240" w:lineRule="auto"/>
        <w:ind w:firstLine="709"/>
        <w:jc w:val="both"/>
        <w:rPr>
          <w:rFonts w:ascii="Times New Roman" w:hAnsi="Times New Roman" w:cs="Times New Roman"/>
          <w:sz w:val="28"/>
          <w:szCs w:val="28"/>
        </w:rPr>
      </w:pPr>
    </w:p>
    <w:p w:rsidR="005E079E" w:rsidRPr="003D493A" w:rsidRDefault="005E079E" w:rsidP="003D493A">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для объектов в области транспорта, автомобильных дорог регионального или межмуниципального значения установлены в соответствии с особенностями пространственной организации Республики Мордовия и отдельных муниципальных образований (сложившаяся планировочная структура, ранжирование дорог по категориям, природно-климатические условия). 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представлены в таблице 4.</w:t>
      </w:r>
    </w:p>
    <w:p w:rsid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Правила и область применения показателей:</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1. Если муниципальное образование, на территории которого располагается объект нормирования, входит в состав агломерации (Приложение И), то значение показателя транспортной доступности делится на коэффициент К</w:t>
      </w:r>
      <w:r w:rsidRPr="003D493A">
        <w:rPr>
          <w:rFonts w:ascii="Times New Roman" w:hAnsi="Times New Roman" w:cs="Times New Roman"/>
          <w:sz w:val="28"/>
          <w:szCs w:val="28"/>
          <w:vertAlign w:val="subscript"/>
        </w:rPr>
        <w:t> агл.</w:t>
      </w:r>
      <w:r w:rsidRPr="003D493A">
        <w:rPr>
          <w:rFonts w:ascii="Times New Roman" w:hAnsi="Times New Roman" w:cs="Times New Roman"/>
          <w:sz w:val="28"/>
          <w:szCs w:val="28"/>
        </w:rPr>
        <w:t>:</w:t>
      </w:r>
    </w:p>
    <w:p w:rsidR="003D493A" w:rsidRPr="003D493A" w:rsidRDefault="003D493A" w:rsidP="003D493A">
      <w:pPr>
        <w:pStyle w:val="a7"/>
        <w:ind w:firstLine="709"/>
        <w:jc w:val="both"/>
        <w:rPr>
          <w:rFonts w:ascii="Times New Roman" w:hAnsi="Times New Roman" w:cs="Times New Roman"/>
          <w:sz w:val="28"/>
          <w:szCs w:val="28"/>
          <w:shd w:val="clear" w:color="auto" w:fill="F0F0F0"/>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2. Плотность автомобильных дорог регионального и межмуниципального значения определяется по формуле:</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Р = р x К</w:t>
      </w:r>
      <w:r w:rsidRPr="003D493A">
        <w:rPr>
          <w:rFonts w:ascii="Times New Roman" w:hAnsi="Times New Roman" w:cs="Times New Roman"/>
          <w:sz w:val="28"/>
          <w:szCs w:val="28"/>
          <w:vertAlign w:val="subscript"/>
        </w:rPr>
        <w:t> СЭР</w:t>
      </w:r>
      <w:r w:rsidRPr="003D493A">
        <w:rPr>
          <w:rFonts w:ascii="Times New Roman" w:hAnsi="Times New Roman" w:cs="Times New Roman"/>
          <w:sz w:val="28"/>
          <w:szCs w:val="28"/>
        </w:rPr>
        <w:t xml:space="preserve"> x К</w:t>
      </w:r>
      <w:r w:rsidRPr="003D493A">
        <w:rPr>
          <w:rFonts w:ascii="Times New Roman" w:hAnsi="Times New Roman" w:cs="Times New Roman"/>
          <w:sz w:val="28"/>
          <w:szCs w:val="28"/>
          <w:vertAlign w:val="subscript"/>
        </w:rPr>
        <w:t> агл</w:t>
      </w:r>
      <w:r w:rsidRPr="003D493A">
        <w:rPr>
          <w:rFonts w:ascii="Times New Roman" w:hAnsi="Times New Roman" w:cs="Times New Roman"/>
          <w:sz w:val="28"/>
          <w:szCs w:val="28"/>
        </w:rPr>
        <w:t>, где:</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р - текущий уровень плотности сети автомобильных дорог региона (</w:t>
      </w:r>
      <w:hyperlink w:anchor="sub_1300" w:history="1">
        <w:r w:rsidRPr="003D493A">
          <w:rPr>
            <w:rStyle w:val="a4"/>
            <w:rFonts w:ascii="Times New Roman" w:hAnsi="Times New Roman" w:cs="Times New Roman"/>
            <w:color w:val="auto"/>
            <w:sz w:val="28"/>
            <w:szCs w:val="28"/>
          </w:rPr>
          <w:t>Приложение Г</w:t>
        </w:r>
      </w:hyperlink>
      <w:r w:rsidRPr="003D493A">
        <w:rPr>
          <w:rFonts w:ascii="Times New Roman" w:hAnsi="Times New Roman" w:cs="Times New Roman"/>
          <w:sz w:val="28"/>
          <w:szCs w:val="28"/>
        </w:rPr>
        <w:t>);</w:t>
      </w: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К</w:t>
      </w:r>
      <w:r w:rsidRPr="003D493A">
        <w:rPr>
          <w:rFonts w:ascii="Times New Roman" w:hAnsi="Times New Roman" w:cs="Times New Roman"/>
          <w:sz w:val="28"/>
          <w:szCs w:val="28"/>
          <w:vertAlign w:val="subscript"/>
        </w:rPr>
        <w:t> СЭР</w:t>
      </w:r>
      <w:r w:rsidRPr="003D493A">
        <w:rPr>
          <w:rFonts w:ascii="Times New Roman" w:hAnsi="Times New Roman" w:cs="Times New Roman"/>
          <w:sz w:val="28"/>
          <w:szCs w:val="28"/>
        </w:rPr>
        <w:t xml:space="preserve"> - коэффициент, учитывающий СЭР МО (</w:t>
      </w:r>
      <w:hyperlink w:anchor="sub_1500" w:history="1">
        <w:r w:rsidRPr="003D493A">
          <w:rPr>
            <w:rStyle w:val="a4"/>
            <w:rFonts w:ascii="Times New Roman" w:hAnsi="Times New Roman" w:cs="Times New Roman"/>
            <w:color w:val="auto"/>
            <w:sz w:val="28"/>
            <w:szCs w:val="28"/>
          </w:rPr>
          <w:t>Приложение Е</w:t>
        </w:r>
      </w:hyperlink>
      <w:r w:rsidRPr="003D493A">
        <w:rPr>
          <w:rFonts w:ascii="Times New Roman" w:hAnsi="Times New Roman" w:cs="Times New Roman"/>
          <w:sz w:val="28"/>
          <w:szCs w:val="28"/>
        </w:rPr>
        <w:t>);</w:t>
      </w: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К</w:t>
      </w:r>
      <w:r w:rsidRPr="003D493A">
        <w:rPr>
          <w:rFonts w:ascii="Times New Roman" w:hAnsi="Times New Roman" w:cs="Times New Roman"/>
          <w:sz w:val="28"/>
          <w:szCs w:val="28"/>
          <w:vertAlign w:val="subscript"/>
        </w:rPr>
        <w:t> агл</w:t>
      </w:r>
      <w:r w:rsidRPr="003D493A">
        <w:rPr>
          <w:rFonts w:ascii="Times New Roman" w:hAnsi="Times New Roman" w:cs="Times New Roman"/>
          <w:sz w:val="28"/>
          <w:szCs w:val="28"/>
        </w:rPr>
        <w:t xml:space="preserve"> - коэффициент, учитывающий вхождение МО в агломерацию</w:t>
      </w:r>
    </w:p>
    <w:p w:rsid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xml:space="preserve">3. Дифференциация муниципальный образований по ТПО приводится в </w:t>
      </w:r>
      <w:hyperlink w:anchor="sub_1400" w:history="1">
        <w:r w:rsidRPr="003D493A">
          <w:rPr>
            <w:rStyle w:val="a4"/>
            <w:rFonts w:ascii="Times New Roman" w:hAnsi="Times New Roman" w:cs="Times New Roman"/>
            <w:color w:val="auto"/>
            <w:sz w:val="28"/>
            <w:szCs w:val="28"/>
          </w:rPr>
          <w:t>Приложении Д</w:t>
        </w:r>
      </w:hyperlink>
      <w:r w:rsidRPr="003D493A">
        <w:rPr>
          <w:rFonts w:ascii="Times New Roman" w:hAnsi="Times New Roman" w:cs="Times New Roman"/>
          <w:sz w:val="28"/>
          <w:szCs w:val="28"/>
        </w:rPr>
        <w:t>;</w:t>
      </w:r>
    </w:p>
    <w:p w:rsidR="002C118E" w:rsidRPr="003D493A" w:rsidRDefault="002C118E" w:rsidP="003D493A">
      <w:pPr>
        <w:spacing w:after="0" w:line="240" w:lineRule="auto"/>
        <w:ind w:firstLine="709"/>
        <w:jc w:val="both"/>
        <w:rPr>
          <w:rFonts w:ascii="Times New Roman" w:hAnsi="Times New Roman" w:cs="Times New Roman"/>
          <w:sz w:val="28"/>
          <w:szCs w:val="28"/>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spacing w:after="0" w:line="240" w:lineRule="auto"/>
        <w:rPr>
          <w:lang w:eastAsia="ru-RU"/>
        </w:rPr>
        <w:sectPr w:rsidR="002C118E" w:rsidSect="008A6C96">
          <w:pgSz w:w="11906" w:h="16838"/>
          <w:pgMar w:top="709" w:right="424" w:bottom="709" w:left="1418" w:header="708" w:footer="708" w:gutter="0"/>
          <w:cols w:space="708"/>
          <w:docGrid w:linePitch="360"/>
        </w:sectPr>
      </w:pPr>
    </w:p>
    <w:tbl>
      <w:tblPr>
        <w:tblpPr w:leftFromText="180" w:rightFromText="180" w:vertAnchor="text" w:horzAnchor="margin" w:tblpXSpec="center" w:tblpY="1638"/>
        <w:tblW w:w="1428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798"/>
        <w:gridCol w:w="1324"/>
        <w:gridCol w:w="1189"/>
        <w:gridCol w:w="1777"/>
        <w:gridCol w:w="2161"/>
        <w:gridCol w:w="1950"/>
        <w:gridCol w:w="2409"/>
      </w:tblGrid>
      <w:tr w:rsidR="002C118E" w:rsidRPr="002257E7" w:rsidTr="002257E7">
        <w:tc>
          <w:tcPr>
            <w:tcW w:w="675" w:type="dxa"/>
            <w:vMerge w:val="restart"/>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lastRenderedPageBreak/>
              <w:t>N п/п</w:t>
            </w:r>
          </w:p>
        </w:tc>
        <w:tc>
          <w:tcPr>
            <w:tcW w:w="2798"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Наименование объекта</w:t>
            </w:r>
          </w:p>
        </w:tc>
        <w:tc>
          <w:tcPr>
            <w:tcW w:w="4290" w:type="dxa"/>
            <w:gridSpan w:val="3"/>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Минимально допустимый уровень обеспеченности</w:t>
            </w:r>
          </w:p>
        </w:tc>
        <w:tc>
          <w:tcPr>
            <w:tcW w:w="6520" w:type="dxa"/>
            <w:gridSpan w:val="3"/>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Максимально допустимый уровень территориальной доступности</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513" w:type="dxa"/>
            <w:gridSpan w:val="2"/>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Единица измерения</w:t>
            </w:r>
          </w:p>
        </w:tc>
        <w:tc>
          <w:tcPr>
            <w:tcW w:w="1777"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Величина</w:t>
            </w:r>
          </w:p>
        </w:tc>
        <w:tc>
          <w:tcPr>
            <w:tcW w:w="2161"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Единица измерения</w:t>
            </w:r>
          </w:p>
        </w:tc>
        <w:tc>
          <w:tcPr>
            <w:tcW w:w="4359" w:type="dxa"/>
            <w:gridSpan w:val="2"/>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Величина</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513" w:type="dxa"/>
            <w:gridSpan w:val="2"/>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777"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161"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 городской местности</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 сельской местности</w:t>
            </w: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Автовокзалы</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на муниципальное образование при пассажирообороте более 1000 чел. в сутки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161"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Транспортная доступность, мин</w:t>
            </w: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для групп МО по ТПО </w:t>
            </w:r>
            <w:r w:rsidRPr="002257E7">
              <w:rPr>
                <w:rFonts w:ascii="Times New Roman" w:hAnsi="Times New Roman" w:cs="Times New Roman"/>
                <w:sz w:val="22"/>
                <w:szCs w:val="22"/>
                <w:vertAlign w:val="superscript"/>
              </w:rPr>
              <w:t>3</w:t>
            </w:r>
            <w:r w:rsidRPr="002257E7">
              <w:rPr>
                <w:rFonts w:ascii="Times New Roman" w:hAnsi="Times New Roman" w:cs="Times New Roman"/>
                <w:sz w:val="22"/>
                <w:szCs w:val="22"/>
              </w:rPr>
              <w:t>:</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А-30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Б-60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В-90</w:t>
            </w: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2</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Автостанции</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на муниципальное образование при пассажирообороте менее 1000 чел. в сутки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161"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Транспортная доступность, мин</w:t>
            </w: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для групп МО по ТПО </w:t>
            </w:r>
            <w:r w:rsidRPr="002257E7">
              <w:rPr>
                <w:rFonts w:ascii="Times New Roman" w:hAnsi="Times New Roman" w:cs="Times New Roman"/>
                <w:sz w:val="22"/>
                <w:szCs w:val="22"/>
                <w:vertAlign w:val="superscript"/>
              </w:rPr>
              <w:t>3</w:t>
            </w:r>
            <w:r w:rsidRPr="002257E7">
              <w:rPr>
                <w:rFonts w:ascii="Times New Roman" w:hAnsi="Times New Roman" w:cs="Times New Roman"/>
                <w:sz w:val="22"/>
                <w:szCs w:val="22"/>
              </w:rPr>
              <w:t>:</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А-30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Б-60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В-90</w:t>
            </w:r>
          </w:p>
        </w:tc>
      </w:tr>
      <w:tr w:rsidR="002C118E" w:rsidRPr="002257E7" w:rsidTr="002257E7">
        <w:tc>
          <w:tcPr>
            <w:tcW w:w="675" w:type="dxa"/>
            <w:vMerge w:val="restart"/>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3</w:t>
            </w:r>
          </w:p>
        </w:tc>
        <w:tc>
          <w:tcPr>
            <w:tcW w:w="2798"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Автомобильные дороги регионального и муниципального сообщения</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Плотность сети автодорог Р, км на 1000 кв. км территории </w:t>
            </w:r>
            <w:r w:rsidRPr="002257E7">
              <w:rPr>
                <w:rFonts w:ascii="Times New Roman" w:hAnsi="Times New Roman" w:cs="Times New Roman"/>
                <w:sz w:val="22"/>
                <w:szCs w:val="22"/>
                <w:vertAlign w:val="superscript"/>
              </w:rPr>
              <w:t>2</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Р=</w:t>
            </w:r>
            <w:r w:rsidRPr="002257E7">
              <w:rPr>
                <w:rFonts w:ascii="Times New Roman" w:hAnsi="Times New Roman" w:cs="Times New Roman"/>
                <w:noProof/>
                <w:sz w:val="22"/>
                <w:szCs w:val="22"/>
              </w:rPr>
              <w:drawing>
                <wp:inline distT="0" distB="0" distL="0" distR="0">
                  <wp:extent cx="76200" cy="16192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2257E7">
              <w:rPr>
                <w:rFonts w:ascii="Times New Roman" w:hAnsi="Times New Roman" w:cs="Times New Roman"/>
                <w:noProof/>
                <w:sz w:val="22"/>
                <w:szCs w:val="22"/>
              </w:rPr>
              <w:drawing>
                <wp:inline distT="0" distB="0" distL="0" distR="0">
                  <wp:extent cx="85725" cy="16192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2257E7">
              <w:rPr>
                <w:rFonts w:ascii="Times New Roman" w:hAnsi="Times New Roman" w:cs="Times New Roman"/>
                <w:sz w:val="22"/>
                <w:szCs w:val="22"/>
              </w:rPr>
              <w:t>К</w:t>
            </w:r>
            <w:r w:rsidRPr="002257E7">
              <w:rPr>
                <w:rFonts w:ascii="Times New Roman" w:hAnsi="Times New Roman" w:cs="Times New Roman"/>
                <w:sz w:val="22"/>
                <w:szCs w:val="22"/>
                <w:vertAlign w:val="subscript"/>
              </w:rPr>
              <w:t> СЭР</w:t>
            </w:r>
            <w:r w:rsidRPr="002257E7">
              <w:rPr>
                <w:rFonts w:ascii="Times New Roman" w:hAnsi="Times New Roman" w:cs="Times New Roman"/>
                <w:noProof/>
                <w:sz w:val="22"/>
                <w:szCs w:val="22"/>
              </w:rPr>
              <w:drawing>
                <wp:inline distT="0" distB="0" distL="0" distR="0">
                  <wp:extent cx="85725" cy="161925"/>
                  <wp:effectExtent l="19050" t="0" r="9525"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2257E7">
              <w:rPr>
                <w:rFonts w:ascii="Times New Roman" w:hAnsi="Times New Roman" w:cs="Times New Roman"/>
                <w:sz w:val="22"/>
                <w:szCs w:val="22"/>
              </w:rPr>
              <w:t>К</w:t>
            </w:r>
            <w:r w:rsidRPr="002257E7">
              <w:rPr>
                <w:rFonts w:ascii="Times New Roman" w:hAnsi="Times New Roman" w:cs="Times New Roman"/>
                <w:sz w:val="22"/>
                <w:szCs w:val="22"/>
                <w:vertAlign w:val="subscript"/>
              </w:rPr>
              <w:t> агл</w:t>
            </w:r>
          </w:p>
        </w:tc>
        <w:tc>
          <w:tcPr>
            <w:tcW w:w="6520" w:type="dxa"/>
            <w:gridSpan w:val="3"/>
            <w:vMerge w:val="restart"/>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324"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Доля дорог с твердым покрытием, %</w:t>
            </w:r>
          </w:p>
        </w:tc>
        <w:tc>
          <w:tcPr>
            <w:tcW w:w="1189"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В городской местности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75</w:t>
            </w:r>
          </w:p>
        </w:tc>
        <w:tc>
          <w:tcPr>
            <w:tcW w:w="6520" w:type="dxa"/>
            <w:gridSpan w:val="3"/>
            <w:vMerge/>
            <w:tcBorders>
              <w:top w:val="single" w:sz="4" w:space="0" w:color="auto"/>
              <w:left w:val="single" w:sz="4" w:space="0" w:color="auto"/>
              <w:bottom w:val="single" w:sz="4" w:space="0" w:color="auto"/>
            </w:tcBorders>
          </w:tcPr>
          <w:p w:rsidR="002C118E" w:rsidRPr="002257E7" w:rsidRDefault="002C118E" w:rsidP="002257E7">
            <w:pPr>
              <w:pStyle w:val="a8"/>
              <w:rPr>
                <w:rFonts w:ascii="Times New Roman" w:hAnsi="Times New Roman" w:cs="Times New Roman"/>
                <w:sz w:val="22"/>
                <w:szCs w:val="22"/>
              </w:rPr>
            </w:pP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324"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189"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В сельской местности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60</w:t>
            </w:r>
          </w:p>
        </w:tc>
        <w:tc>
          <w:tcPr>
            <w:tcW w:w="6520" w:type="dxa"/>
            <w:gridSpan w:val="3"/>
            <w:vMerge/>
            <w:tcBorders>
              <w:top w:val="single" w:sz="4" w:space="0" w:color="auto"/>
              <w:left w:val="single" w:sz="4" w:space="0" w:color="auto"/>
              <w:bottom w:val="single" w:sz="4" w:space="0" w:color="auto"/>
            </w:tcBorders>
          </w:tcPr>
          <w:p w:rsidR="002C118E" w:rsidRPr="002257E7" w:rsidRDefault="002C118E" w:rsidP="002257E7">
            <w:pPr>
              <w:pStyle w:val="a8"/>
              <w:rPr>
                <w:rFonts w:ascii="Times New Roman" w:hAnsi="Times New Roman" w:cs="Times New Roman"/>
                <w:sz w:val="22"/>
                <w:szCs w:val="22"/>
              </w:rPr>
            </w:pP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4</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Транспортно-пересадочный узел</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при аэродроме/ЖД вокзале при пассажиропотоке 2000 пасс./сут. - для регионального транспорта</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6520" w:type="dxa"/>
            <w:gridSpan w:val="3"/>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r>
    </w:tbl>
    <w:p w:rsidR="002257E7" w:rsidRPr="002C118E" w:rsidRDefault="002257E7" w:rsidP="002257E7">
      <w:pPr>
        <w:pStyle w:val="1"/>
        <w:ind w:firstLine="709"/>
        <w:jc w:val="both"/>
        <w:rPr>
          <w:rFonts w:ascii="Times New Roman" w:hAnsi="Times New Roman"/>
          <w:sz w:val="28"/>
          <w:szCs w:val="28"/>
        </w:rPr>
      </w:pPr>
      <w:r w:rsidRPr="002C118E">
        <w:rPr>
          <w:rFonts w:ascii="Times New Roman" w:hAnsi="Times New Roman"/>
          <w:sz w:val="28"/>
          <w:szCs w:val="28"/>
        </w:rPr>
        <w:t>Таблица 4 Расчетные показатели, устанавливаемые для объектов регионального значения в области транспорта (автомобильный, водный, воздушный), автомобильных дорог регионального и межмуниципального значения</w:t>
      </w:r>
    </w:p>
    <w:p w:rsidR="002257E7" w:rsidRDefault="002257E7" w:rsidP="002C118E">
      <w:pPr>
        <w:rPr>
          <w:lang w:eastAsia="ru-RU"/>
        </w:rPr>
        <w:sectPr w:rsidR="002257E7" w:rsidSect="002C118E">
          <w:pgSz w:w="16838" w:h="11906" w:orient="landscape"/>
          <w:pgMar w:top="1418" w:right="709" w:bottom="425" w:left="709" w:header="709" w:footer="709" w:gutter="0"/>
          <w:cols w:space="708"/>
          <w:docGrid w:linePitch="360"/>
        </w:sectPr>
      </w:pPr>
    </w:p>
    <w:p w:rsidR="005E079E" w:rsidRDefault="00292242" w:rsidP="00292242">
      <w:pPr>
        <w:pStyle w:val="1"/>
        <w:spacing w:before="0" w:line="240" w:lineRule="auto"/>
        <w:ind w:firstLine="709"/>
        <w:jc w:val="both"/>
        <w:rPr>
          <w:rFonts w:ascii="Times New Roman" w:hAnsi="Times New Roman"/>
          <w:sz w:val="28"/>
          <w:szCs w:val="28"/>
        </w:rPr>
      </w:pPr>
      <w:bookmarkStart w:id="8" w:name="sub_212"/>
      <w:r>
        <w:rPr>
          <w:rFonts w:ascii="Times New Roman" w:hAnsi="Times New Roman"/>
          <w:sz w:val="28"/>
          <w:szCs w:val="28"/>
        </w:rPr>
        <w:lastRenderedPageBreak/>
        <w:t xml:space="preserve">1.2 </w:t>
      </w:r>
      <w:r w:rsidR="005E079E" w:rsidRPr="009D4546">
        <w:rPr>
          <w:rFonts w:ascii="Times New Roman" w:hAnsi="Times New Roman"/>
          <w:sz w:val="28"/>
          <w:szCs w:val="28"/>
        </w:rPr>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2F4952" w:rsidRPr="002F4952" w:rsidRDefault="002F4952" w:rsidP="002F4952"/>
    <w:p w:rsidR="002F4952" w:rsidRPr="009D4546" w:rsidRDefault="002F4952" w:rsidP="002F4952">
      <w:pPr>
        <w:spacing w:after="0" w:line="240" w:lineRule="auto"/>
        <w:ind w:firstLine="709"/>
        <w:jc w:val="both"/>
        <w:rPr>
          <w:rFonts w:ascii="Times New Roman" w:hAnsi="Times New Roman" w:cs="Times New Roman"/>
          <w:sz w:val="28"/>
          <w:szCs w:val="28"/>
        </w:rPr>
      </w:pPr>
      <w:r w:rsidRPr="009D4546">
        <w:rPr>
          <w:rFonts w:ascii="Times New Roman" w:hAnsi="Times New Roman" w:cs="Times New Roman"/>
          <w:sz w:val="28"/>
          <w:szCs w:val="28"/>
        </w:rPr>
        <w:t>Расчетные показатели для объектов в области предупреждения чрезвычайных ситуаций межмуниципального и регионального характера, стихийных бедствий, эпидемий и ликвидаций их последствий установлены в соответствии с перечнем рисков возникновения чрезвычайных ситуаций межмуниципального и регионального характера, стихийных бедствий, эпидемий на территории Республики Мордовия, с учетом особенностей природно-климатических условий.</w:t>
      </w:r>
    </w:p>
    <w:p w:rsidR="002F4952" w:rsidRPr="00563804" w:rsidRDefault="002F4952" w:rsidP="002F4952">
      <w:pPr>
        <w:spacing w:after="0" w:line="240" w:lineRule="auto"/>
        <w:ind w:firstLine="709"/>
        <w:jc w:val="both"/>
        <w:rPr>
          <w:rFonts w:ascii="Times New Roman" w:hAnsi="Times New Roman" w:cs="Times New Roman"/>
          <w:sz w:val="28"/>
          <w:szCs w:val="28"/>
        </w:rPr>
      </w:pPr>
      <w:r w:rsidRPr="009D4546">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представлены в таблицах 5 - 7.</w:t>
      </w:r>
    </w:p>
    <w:p w:rsidR="002F4952" w:rsidRDefault="002F4952" w:rsidP="002F4952"/>
    <w:p w:rsidR="002F4952" w:rsidRDefault="002F4952" w:rsidP="002F4952">
      <w:pPr>
        <w:pStyle w:val="1"/>
        <w:spacing w:before="0" w:line="240" w:lineRule="auto"/>
        <w:ind w:firstLine="709"/>
        <w:jc w:val="both"/>
        <w:rPr>
          <w:rFonts w:ascii="Times New Roman" w:hAnsi="Times New Roman"/>
          <w:sz w:val="28"/>
          <w:szCs w:val="28"/>
        </w:rPr>
      </w:pPr>
      <w:r w:rsidRPr="00563804">
        <w:rPr>
          <w:rFonts w:ascii="Times New Roman" w:hAnsi="Times New Roman"/>
          <w:sz w:val="28"/>
          <w:szCs w:val="28"/>
        </w:rPr>
        <w:t>Таблица 5 Расчетные показатели, устанавливаемые для объектов предупреждения чрезвычайных ситуаций межмуниципального и регионального характера, стихийных бедствий и ликвидаций их последствий</w:t>
      </w:r>
    </w:p>
    <w:tbl>
      <w:tblPr>
        <w:tblpPr w:leftFromText="180" w:rightFromText="180" w:vertAnchor="text" w:horzAnchor="margin" w:tblpXSpec="center" w:tblpY="841"/>
        <w:tblW w:w="104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1134"/>
        <w:gridCol w:w="1842"/>
        <w:gridCol w:w="2268"/>
        <w:gridCol w:w="1985"/>
        <w:gridCol w:w="1417"/>
        <w:gridCol w:w="1276"/>
      </w:tblGrid>
      <w:tr w:rsidR="002F4952" w:rsidRPr="00E77B8E" w:rsidTr="002F4952">
        <w:tc>
          <w:tcPr>
            <w:tcW w:w="534" w:type="dxa"/>
            <w:vMerge w:val="restart"/>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1134"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4110" w:type="dxa"/>
            <w:gridSpan w:val="2"/>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ind w:right="425"/>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2F4952" w:rsidRPr="00E77B8E" w:rsidTr="002F4952">
        <w:tc>
          <w:tcPr>
            <w:tcW w:w="534" w:type="dxa"/>
            <w:vMerge/>
            <w:tcBorders>
              <w:top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842"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268"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985"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693" w:type="dxa"/>
            <w:gridSpan w:val="2"/>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2F4952" w:rsidRPr="00E77B8E" w:rsidTr="002F4952">
        <w:tc>
          <w:tcPr>
            <w:tcW w:w="534" w:type="dxa"/>
            <w:vMerge/>
            <w:tcBorders>
              <w:top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842"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 территории городских населенных пунктов</w:t>
            </w:r>
          </w:p>
        </w:tc>
        <w:tc>
          <w:tcPr>
            <w:tcW w:w="1276" w:type="dxa"/>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 территории сельских населенных пунктов</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 xml:space="preserve">Сооружения для защиты территории от негативного природного воздействия </w:t>
            </w:r>
            <w:r w:rsidRPr="00E77B8E">
              <w:rPr>
                <w:rFonts w:ascii="Times New Roman" w:hAnsi="Times New Roman" w:cs="Times New Roman"/>
                <w:sz w:val="20"/>
                <w:szCs w:val="20"/>
                <w:vertAlign w:val="superscript"/>
              </w:rPr>
              <w:t>1</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Доля защищенной территории для жилой и общественно-деловой застройки, %</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100</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 xml:space="preserve">Пожарные части </w:t>
            </w:r>
            <w:r w:rsidRPr="00E77B8E">
              <w:rPr>
                <w:rFonts w:ascii="Times New Roman" w:hAnsi="Times New Roman" w:cs="Times New Roman"/>
                <w:sz w:val="20"/>
                <w:szCs w:val="20"/>
                <w:vertAlign w:val="superscript"/>
              </w:rPr>
              <w:t>2</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МО</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согласно </w:t>
            </w:r>
            <w:hyperlink r:id="rId21" w:history="1">
              <w:r w:rsidRPr="00E77B8E">
                <w:rPr>
                  <w:rStyle w:val="a4"/>
                  <w:rFonts w:ascii="Times New Roman" w:hAnsi="Times New Roman" w:cs="Times New Roman"/>
                  <w:color w:val="auto"/>
                  <w:sz w:val="20"/>
                  <w:szCs w:val="20"/>
                </w:rPr>
                <w:t>ФЗ</w:t>
              </w:r>
            </w:hyperlink>
            <w:r w:rsidRPr="00E77B8E">
              <w:rPr>
                <w:rFonts w:ascii="Times New Roman" w:hAnsi="Times New Roman" w:cs="Times New Roman"/>
                <w:sz w:val="20"/>
                <w:szCs w:val="20"/>
              </w:rPr>
              <w:t xml:space="preserve"> от 22.07.2008 N 123-ФЗ "Технический регламент о требованиях пожарной безопасности", </w:t>
            </w:r>
            <w:hyperlink r:id="rId22" w:history="1">
              <w:r w:rsidRPr="00E77B8E">
                <w:rPr>
                  <w:rStyle w:val="a4"/>
                  <w:rFonts w:ascii="Times New Roman" w:hAnsi="Times New Roman" w:cs="Times New Roman"/>
                  <w:color w:val="auto"/>
                  <w:sz w:val="20"/>
                  <w:szCs w:val="20"/>
                </w:rPr>
                <w:t>СП 380.1325800.2018</w:t>
              </w:r>
            </w:hyperlink>
            <w:r w:rsidRPr="00E77B8E">
              <w:rPr>
                <w:rFonts w:ascii="Times New Roman" w:hAnsi="Times New Roman" w:cs="Times New Roman"/>
                <w:sz w:val="20"/>
                <w:szCs w:val="20"/>
              </w:rPr>
              <w:t xml:space="preserve"> "Здания пожарных депо. Правила проектирования"</w:t>
            </w:r>
          </w:p>
        </w:tc>
        <w:tc>
          <w:tcPr>
            <w:tcW w:w="1985"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(время прибытия первого подразделения к месту вызова), мин. в одну сторону</w:t>
            </w:r>
          </w:p>
        </w:tc>
        <w:tc>
          <w:tcPr>
            <w:tcW w:w="1417"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10</w:t>
            </w:r>
          </w:p>
        </w:tc>
        <w:tc>
          <w:tcPr>
            <w:tcW w:w="1276" w:type="dxa"/>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20</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Специализированные &lt;2&gt; пожарные части</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МО</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согласно </w:t>
            </w:r>
            <w:hyperlink r:id="rId23" w:history="1">
              <w:r w:rsidRPr="00E77B8E">
                <w:rPr>
                  <w:rStyle w:val="a4"/>
                  <w:rFonts w:ascii="Times New Roman" w:hAnsi="Times New Roman" w:cs="Times New Roman"/>
                  <w:color w:val="auto"/>
                  <w:sz w:val="20"/>
                  <w:szCs w:val="20"/>
                </w:rPr>
                <w:t>ФЗ</w:t>
              </w:r>
            </w:hyperlink>
            <w:r w:rsidRPr="00E77B8E">
              <w:rPr>
                <w:rFonts w:ascii="Times New Roman" w:hAnsi="Times New Roman" w:cs="Times New Roman"/>
                <w:sz w:val="20"/>
                <w:szCs w:val="20"/>
              </w:rPr>
              <w:t xml:space="preserve"> от 22.07.2008 N 123-ФЗ "Технический регламент о требованиях пожарной </w:t>
            </w:r>
            <w:r w:rsidRPr="00E77B8E">
              <w:rPr>
                <w:rFonts w:ascii="Times New Roman" w:hAnsi="Times New Roman" w:cs="Times New Roman"/>
                <w:sz w:val="20"/>
                <w:szCs w:val="20"/>
              </w:rPr>
              <w:lastRenderedPageBreak/>
              <w:t xml:space="preserve">безопасности", </w:t>
            </w:r>
            <w:hyperlink r:id="rId24" w:history="1">
              <w:r w:rsidRPr="00E77B8E">
                <w:rPr>
                  <w:rStyle w:val="a4"/>
                  <w:rFonts w:ascii="Times New Roman" w:hAnsi="Times New Roman" w:cs="Times New Roman"/>
                  <w:color w:val="auto"/>
                  <w:sz w:val="20"/>
                  <w:szCs w:val="20"/>
                </w:rPr>
                <w:t>СП 380.1325800.2018</w:t>
              </w:r>
            </w:hyperlink>
            <w:r w:rsidRPr="00E77B8E">
              <w:rPr>
                <w:rFonts w:ascii="Times New Roman" w:hAnsi="Times New Roman" w:cs="Times New Roman"/>
                <w:sz w:val="20"/>
                <w:szCs w:val="20"/>
              </w:rPr>
              <w:t xml:space="preserve"> "Здания пожарных депо. Правила проектирования", </w:t>
            </w:r>
            <w:hyperlink r:id="rId25" w:history="1">
              <w:r w:rsidRPr="00E77B8E">
                <w:rPr>
                  <w:rStyle w:val="a4"/>
                  <w:rFonts w:ascii="Times New Roman" w:hAnsi="Times New Roman" w:cs="Times New Roman"/>
                  <w:color w:val="auto"/>
                  <w:sz w:val="20"/>
                  <w:szCs w:val="20"/>
                </w:rPr>
                <w:t>СП 11.13130.2009</w:t>
              </w:r>
            </w:hyperlink>
            <w:r w:rsidRPr="00E77B8E">
              <w:rPr>
                <w:rFonts w:ascii="Times New Roman" w:hAnsi="Times New Roman" w:cs="Times New Roman"/>
                <w:sz w:val="20"/>
                <w:szCs w:val="20"/>
              </w:rPr>
              <w:t xml:space="preserve"> "Места дислокации подразделений пожарной охраны. Порядок и методика определения"</w:t>
            </w:r>
          </w:p>
        </w:tc>
        <w:tc>
          <w:tcPr>
            <w:tcW w:w="1985"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lastRenderedPageBreak/>
              <w:t>Транспортная доступность, мин.</w:t>
            </w:r>
          </w:p>
        </w:tc>
        <w:tc>
          <w:tcPr>
            <w:tcW w:w="2693" w:type="dxa"/>
            <w:gridSpan w:val="2"/>
            <w:tcBorders>
              <w:top w:val="single" w:sz="4" w:space="0" w:color="auto"/>
              <w:left w:val="single" w:sz="4" w:space="0" w:color="auto"/>
              <w:bottom w:val="single" w:sz="4" w:space="0" w:color="auto"/>
            </w:tcBorders>
          </w:tcPr>
          <w:p w:rsidR="002F4952" w:rsidRPr="00E77B8E" w:rsidRDefault="00942761" w:rsidP="002F4952">
            <w:pPr>
              <w:pStyle w:val="a8"/>
              <w:jc w:val="center"/>
              <w:rPr>
                <w:rFonts w:ascii="Times New Roman" w:hAnsi="Times New Roman" w:cs="Times New Roman"/>
                <w:sz w:val="20"/>
                <w:szCs w:val="20"/>
              </w:rPr>
            </w:pPr>
            <w:hyperlink r:id="rId26" w:history="1">
              <w:r w:rsidR="002F4952" w:rsidRPr="00E77B8E">
                <w:rPr>
                  <w:rStyle w:val="a4"/>
                  <w:rFonts w:ascii="Times New Roman" w:hAnsi="Times New Roman" w:cs="Times New Roman"/>
                  <w:color w:val="auto"/>
                  <w:sz w:val="20"/>
                  <w:szCs w:val="20"/>
                </w:rPr>
                <w:t>СП 11.13130.2009</w:t>
              </w:r>
            </w:hyperlink>
            <w:r w:rsidR="002F4952" w:rsidRPr="00E77B8E">
              <w:rPr>
                <w:rFonts w:ascii="Times New Roman" w:hAnsi="Times New Roman" w:cs="Times New Roman"/>
                <w:sz w:val="20"/>
                <w:szCs w:val="20"/>
              </w:rPr>
              <w:t xml:space="preserve"> "Места дислокации подразделений пожарной охраны. Порядок и методика определения"</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Площадки пожарной авиации</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субъект РФ</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Места дислокации сил и средств на территории Российской Федерации, общее количество и типы дежурных поисково-спасательных воздушных судов определяются Федеральным агентством воздушного транспорта по согласованию с федеральными органами исполнительной власти, в ведении которых находятся силы и средства (</w:t>
            </w:r>
            <w:hyperlink r:id="rId27" w:history="1">
              <w:r w:rsidRPr="00E77B8E">
                <w:rPr>
                  <w:rStyle w:val="a4"/>
                  <w:rFonts w:ascii="Times New Roman" w:hAnsi="Times New Roman" w:cs="Times New Roman"/>
                  <w:color w:val="auto"/>
                  <w:sz w:val="20"/>
                  <w:szCs w:val="20"/>
                </w:rPr>
                <w:t>п. 6.1</w:t>
              </w:r>
            </w:hyperlink>
            <w:r w:rsidRPr="00E77B8E">
              <w:rPr>
                <w:rFonts w:ascii="Times New Roman" w:hAnsi="Times New Roman" w:cs="Times New Roman"/>
                <w:sz w:val="20"/>
                <w:szCs w:val="20"/>
              </w:rPr>
              <w:t xml:space="preserve"> постановления Правительства Российской Федерации от 15.07.2008 N 530</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bl>
    <w:p w:rsidR="002F4952" w:rsidRPr="002F4952" w:rsidRDefault="002F4952" w:rsidP="002F4952">
      <w:pPr>
        <w:spacing w:after="0" w:line="240" w:lineRule="auto"/>
      </w:pPr>
    </w:p>
    <w:bookmarkEnd w:id="8"/>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Правила и область применения показателей:</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1. Мероприятия по защите территории и объектов от негативного воздействия вод проводятся в соответствии со </w:t>
      </w:r>
      <w:hyperlink r:id="rId28" w:anchor="/document/12147594/entry/67114" w:history="1">
        <w:r w:rsidRPr="002F4952">
          <w:rPr>
            <w:rStyle w:val="a3"/>
            <w:color w:val="auto"/>
            <w:sz w:val="28"/>
            <w:szCs w:val="28"/>
            <w:u w:val="none"/>
          </w:rPr>
          <w:t>ст. 67.1 п. 4</w:t>
        </w:r>
      </w:hyperlink>
      <w:r w:rsidRPr="002F4952">
        <w:rPr>
          <w:sz w:val="28"/>
          <w:szCs w:val="28"/>
        </w:rPr>
        <w:t> Водного кодекса Российской Федерации;</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2. Показатель обеспеченности и размещение объектов уточняется уполномоченным ИОГВ (ГУ МЧС России по Республике Мордовия);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3. Здание для организации деятельности аварийно-спасательных служб располагается с максимальным расстоянием до любого населенного пункта в 60 км.</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4. Размещение участков для пожарных депо, их площадь должны соответствовать требованиям </w:t>
      </w:r>
      <w:hyperlink r:id="rId29" w:anchor="/document/12161584/entry/77" w:history="1">
        <w:r w:rsidRPr="002F4952">
          <w:rPr>
            <w:rStyle w:val="a3"/>
            <w:color w:val="auto"/>
            <w:sz w:val="28"/>
            <w:szCs w:val="28"/>
            <w:u w:val="none"/>
          </w:rPr>
          <w:t>статьи 77</w:t>
        </w:r>
      </w:hyperlink>
      <w:r w:rsidRPr="002F4952">
        <w:rPr>
          <w:sz w:val="28"/>
          <w:szCs w:val="28"/>
        </w:rPr>
        <w:t> Федерального закона от 22.07.2008 N 123-ФЗ "Технический регламент о требованиях пожарной безопасности", </w:t>
      </w:r>
      <w:hyperlink r:id="rId30" w:anchor="/document/72103132/entry/54" w:history="1">
        <w:r w:rsidRPr="002F4952">
          <w:rPr>
            <w:rStyle w:val="a3"/>
            <w:color w:val="auto"/>
            <w:sz w:val="28"/>
            <w:szCs w:val="28"/>
            <w:u w:val="none"/>
          </w:rPr>
          <w:t>пункта 5.4.</w:t>
        </w:r>
      </w:hyperlink>
      <w:r w:rsidRPr="002F4952">
        <w:rPr>
          <w:sz w:val="28"/>
          <w:szCs w:val="28"/>
        </w:rPr>
        <w:t> Свода правил </w:t>
      </w:r>
      <w:hyperlink r:id="rId31" w:anchor="/document/72103132/entry/0" w:history="1">
        <w:r w:rsidRPr="002F4952">
          <w:rPr>
            <w:rStyle w:val="a3"/>
            <w:color w:val="auto"/>
            <w:sz w:val="28"/>
            <w:szCs w:val="28"/>
            <w:u w:val="none"/>
          </w:rPr>
          <w:t>СП 380.1325800.2018</w:t>
        </w:r>
      </w:hyperlink>
      <w:r w:rsidRPr="002F4952">
        <w:rPr>
          <w:sz w:val="28"/>
          <w:szCs w:val="28"/>
        </w:rPr>
        <w:t> "Здания пожарных депо. Правила проектирования";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5. Оснащение пожарных депо основными и специальными пожарными автомобилями должно обеспечивать выполнение целей выезда пожарно-спасательных подразделений для тушения пожара (проведения аварийно-спасательных работ), планируется на этапе планирования территории поселений и городских округов в соответствии с требованиями </w:t>
      </w:r>
      <w:hyperlink r:id="rId32" w:anchor="/document/72103132/entry/42" w:history="1">
        <w:r w:rsidRPr="002F4952">
          <w:rPr>
            <w:rStyle w:val="a3"/>
            <w:color w:val="auto"/>
            <w:sz w:val="28"/>
            <w:szCs w:val="28"/>
            <w:u w:val="none"/>
          </w:rPr>
          <w:t>пункта 4.2</w:t>
        </w:r>
      </w:hyperlink>
      <w:r w:rsidRPr="002F4952">
        <w:rPr>
          <w:sz w:val="28"/>
          <w:szCs w:val="28"/>
        </w:rPr>
        <w:t>. Свода правил СП 380.1325800.2018 "Здания пожарных депо. Правила проектирования", </w:t>
      </w:r>
      <w:hyperlink r:id="rId33" w:anchor="/document/195654/entry/10000" w:history="1">
        <w:r w:rsidRPr="002F4952">
          <w:rPr>
            <w:rStyle w:val="a3"/>
            <w:color w:val="auto"/>
            <w:sz w:val="28"/>
            <w:szCs w:val="28"/>
            <w:u w:val="none"/>
          </w:rPr>
          <w:t>Сводом правил</w:t>
        </w:r>
      </w:hyperlink>
      <w:r w:rsidRPr="002F4952">
        <w:rPr>
          <w:sz w:val="28"/>
          <w:szCs w:val="28"/>
        </w:rPr>
        <w:t> </w:t>
      </w:r>
      <w:hyperlink r:id="rId34" w:anchor="/document/195654/entry/0" w:history="1">
        <w:r w:rsidRPr="002F4952">
          <w:rPr>
            <w:rStyle w:val="a3"/>
            <w:color w:val="auto"/>
            <w:sz w:val="28"/>
            <w:szCs w:val="28"/>
            <w:u w:val="none"/>
          </w:rPr>
          <w:t>СП 11.13130.2009</w:t>
        </w:r>
      </w:hyperlink>
      <w:r w:rsidRPr="002F4952">
        <w:rPr>
          <w:sz w:val="28"/>
          <w:szCs w:val="28"/>
        </w:rPr>
        <w:t> "Места дислокации подразделений пожарной охраны. Порядок и методика определения";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lastRenderedPageBreak/>
        <w:t>6. Меры, направленные на выполнение требований, указанных в </w:t>
      </w:r>
      <w:hyperlink r:id="rId35" w:anchor="/document/409602413/entry/53" w:history="1">
        <w:r w:rsidRPr="002F4952">
          <w:rPr>
            <w:rStyle w:val="a3"/>
            <w:color w:val="auto"/>
            <w:sz w:val="28"/>
            <w:szCs w:val="28"/>
            <w:u w:val="none"/>
          </w:rPr>
          <w:t>примечаниях 3</w:t>
        </w:r>
      </w:hyperlink>
      <w:r w:rsidRPr="002F4952">
        <w:rPr>
          <w:sz w:val="28"/>
          <w:szCs w:val="28"/>
        </w:rPr>
        <w:t>, </w:t>
      </w:r>
      <w:hyperlink r:id="rId36" w:anchor="/document/409602413/entry/54" w:history="1">
        <w:r w:rsidRPr="002F4952">
          <w:rPr>
            <w:rStyle w:val="a3"/>
            <w:color w:val="auto"/>
            <w:sz w:val="28"/>
            <w:szCs w:val="28"/>
            <w:u w:val="none"/>
          </w:rPr>
          <w:t>4</w:t>
        </w:r>
      </w:hyperlink>
      <w:r w:rsidRPr="002F4952">
        <w:rPr>
          <w:sz w:val="28"/>
          <w:szCs w:val="28"/>
        </w:rPr>
        <w:t> и </w:t>
      </w:r>
      <w:hyperlink r:id="rId37" w:anchor="/document/409602413/entry/55" w:history="1">
        <w:r w:rsidRPr="002F4952">
          <w:rPr>
            <w:rStyle w:val="a3"/>
            <w:color w:val="auto"/>
            <w:sz w:val="28"/>
            <w:szCs w:val="28"/>
            <w:u w:val="none"/>
          </w:rPr>
          <w:t>5</w:t>
        </w:r>
      </w:hyperlink>
      <w:r w:rsidRPr="002F4952">
        <w:rPr>
          <w:sz w:val="28"/>
          <w:szCs w:val="28"/>
        </w:rPr>
        <w:t>, в соответствии со </w:t>
      </w:r>
      <w:hyperlink r:id="rId38" w:anchor="/document/12161584/entry/65" w:history="1">
        <w:r w:rsidRPr="002F4952">
          <w:rPr>
            <w:rStyle w:val="a3"/>
            <w:color w:val="auto"/>
            <w:sz w:val="28"/>
            <w:szCs w:val="28"/>
            <w:u w:val="none"/>
          </w:rPr>
          <w:t>статьей 65</w:t>
        </w:r>
      </w:hyperlink>
      <w:r w:rsidRPr="002F4952">
        <w:rPr>
          <w:sz w:val="28"/>
          <w:szCs w:val="28"/>
        </w:rPr>
        <w:t> Федерального закона от 22.07.2008 N 123-ФЗ "Технический регламент о требованиях пожарной безопасности", должны входить в пояснительные записки к материалам по обоснованию</w:t>
      </w:r>
    </w:p>
    <w:p w:rsidR="005E079E" w:rsidRPr="002F4952" w:rsidRDefault="005E079E" w:rsidP="002F4952">
      <w:pPr>
        <w:spacing w:after="0" w:line="240" w:lineRule="auto"/>
        <w:rPr>
          <w:rFonts w:ascii="Times New Roman" w:hAnsi="Times New Roman" w:cs="Times New Roman"/>
          <w:sz w:val="28"/>
          <w:szCs w:val="28"/>
        </w:rPr>
      </w:pPr>
    </w:p>
    <w:p w:rsidR="005E079E" w:rsidRPr="002F4952" w:rsidRDefault="005E079E" w:rsidP="002F4952">
      <w:pPr>
        <w:pStyle w:val="1"/>
        <w:spacing w:before="0" w:line="240" w:lineRule="auto"/>
        <w:ind w:firstLine="709"/>
        <w:rPr>
          <w:rFonts w:ascii="Times New Roman" w:hAnsi="Times New Roman"/>
          <w:sz w:val="28"/>
          <w:szCs w:val="28"/>
        </w:rPr>
      </w:pPr>
      <w:r w:rsidRPr="002F4952">
        <w:rPr>
          <w:rFonts w:ascii="Times New Roman" w:hAnsi="Times New Roman"/>
          <w:sz w:val="28"/>
          <w:szCs w:val="28"/>
        </w:rPr>
        <w:t>Таблица 6 Расчетные показатели, устанавливаемые для объектов гражданской обороны регионального значения</w:t>
      </w:r>
    </w:p>
    <w:p w:rsidR="005E079E" w:rsidRPr="002F4952" w:rsidRDefault="005E079E" w:rsidP="002F4952">
      <w:pPr>
        <w:spacing w:after="0" w:line="240" w:lineRule="auto"/>
        <w:ind w:firstLine="709"/>
        <w:rPr>
          <w:rFonts w:ascii="Times New Roman" w:hAnsi="Times New Roman" w:cs="Times New Roman"/>
          <w:sz w:val="28"/>
          <w:szCs w:val="28"/>
        </w:rPr>
      </w:pPr>
    </w:p>
    <w:tbl>
      <w:tblPr>
        <w:tblpPr w:leftFromText="180" w:rightFromText="180" w:vertAnchor="text" w:horzAnchor="margin" w:tblpXSpec="center" w:tblpY="160"/>
        <w:tblW w:w="104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0"/>
        <w:gridCol w:w="2398"/>
        <w:gridCol w:w="1804"/>
        <w:gridCol w:w="1969"/>
        <w:gridCol w:w="2004"/>
        <w:gridCol w:w="1701"/>
      </w:tblGrid>
      <w:tr w:rsidR="002F4952" w:rsidRPr="00850DAB" w:rsidTr="002F4952">
        <w:tc>
          <w:tcPr>
            <w:tcW w:w="580" w:type="dxa"/>
            <w:vMerge w:val="restart"/>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N п/п</w:t>
            </w:r>
          </w:p>
        </w:tc>
        <w:tc>
          <w:tcPr>
            <w:tcW w:w="2398"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Наименование объекта</w:t>
            </w:r>
          </w:p>
        </w:tc>
        <w:tc>
          <w:tcPr>
            <w:tcW w:w="3773" w:type="dxa"/>
            <w:gridSpan w:val="2"/>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Минимально допустимый уровень обеспеченности</w:t>
            </w:r>
          </w:p>
        </w:tc>
        <w:tc>
          <w:tcPr>
            <w:tcW w:w="3705" w:type="dxa"/>
            <w:gridSpan w:val="2"/>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Максимально допустимый уровень территориальной доступности</w:t>
            </w:r>
          </w:p>
        </w:tc>
      </w:tr>
      <w:tr w:rsidR="002F4952" w:rsidRPr="00850DAB" w:rsidTr="002F4952">
        <w:tc>
          <w:tcPr>
            <w:tcW w:w="580" w:type="dxa"/>
            <w:vMerge/>
            <w:tcBorders>
              <w:top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398"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2F4952" w:rsidRPr="00850DAB" w:rsidTr="002F4952">
        <w:tc>
          <w:tcPr>
            <w:tcW w:w="580" w:type="dxa"/>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398"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Убежища</w:t>
            </w: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1000</w:t>
            </w:r>
          </w:p>
        </w:tc>
      </w:tr>
      <w:tr w:rsidR="002F4952" w:rsidRPr="00850DAB" w:rsidTr="002F4952">
        <w:tc>
          <w:tcPr>
            <w:tcW w:w="580" w:type="dxa"/>
            <w:vMerge w:val="restart"/>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2</w:t>
            </w:r>
          </w:p>
        </w:tc>
        <w:tc>
          <w:tcPr>
            <w:tcW w:w="2398"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Противорадиационные Укрытия (ПРУ)</w:t>
            </w:r>
          </w:p>
        </w:tc>
        <w:tc>
          <w:tcPr>
            <w:tcW w:w="1804"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1000</w:t>
            </w:r>
          </w:p>
        </w:tc>
      </w:tr>
      <w:tr w:rsidR="002F4952" w:rsidRPr="00850DAB" w:rsidTr="002F4952">
        <w:tc>
          <w:tcPr>
            <w:tcW w:w="580" w:type="dxa"/>
            <w:vMerge/>
            <w:tcBorders>
              <w:top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398"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804"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969"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Транспортная доступность (при подвозе укрываемых автотранспортом), км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20</w:t>
            </w:r>
          </w:p>
        </w:tc>
      </w:tr>
      <w:tr w:rsidR="002F4952" w:rsidRPr="00850DAB" w:rsidTr="002F4952">
        <w:tc>
          <w:tcPr>
            <w:tcW w:w="580" w:type="dxa"/>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3</w:t>
            </w:r>
          </w:p>
        </w:tc>
        <w:tc>
          <w:tcPr>
            <w:tcW w:w="2398"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Укрытия</w:t>
            </w: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500</w:t>
            </w:r>
          </w:p>
        </w:tc>
      </w:tr>
    </w:tbl>
    <w:p w:rsidR="005E079E" w:rsidRDefault="005E079E" w:rsidP="005E079E"/>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Правила и область применения показателей:</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1. Создание объектов гражданской обороны (убежищ, ПРУ, укрытий)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Для обеспечения населения укрытиями используются и приспосабливаются в период мобилизации и в военное время заглубленные помещения и другие сооружения подземного пространства;</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2. Убежище по возможности следует размещать:</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встроенным - под зданиями наименьшей этажности из строящихся на одной площадке;</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отдельно стоящим - на расстоянии от здания и сооружения не менее высоты здания;</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3. Для защитных сооружений, расположенных на территориях, отнесенных к особой группе по гражданской обороне, максимальный радиус укрываемых должен составлять не более 500 м;</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4. Вместимость защитных сооружений определяют суммой мест для сидения (на первом ярусе нар) и лежания (на втором и третьем ярусах нар).</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Проектирование убежищ вместимостью менее 150 чел. допускается в исключительных случаях с разрешения территориального органа МЧС России.</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Вместимость противорадиационных укрытий предусматривает:</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а. 5 чел. и более в зависимости от площади помещений укрытий, оборудуемых в существующих зданиях или сооружениях;</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lastRenderedPageBreak/>
        <w:t>б. 50 чел. и более во вновь строящихся зданиях и сооружениях.</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5. Вместимость укрытий не нормируется и принимается в зависимости от площади используемых помещений.</w:t>
      </w:r>
    </w:p>
    <w:p w:rsidR="005E079E" w:rsidRPr="002F4952" w:rsidRDefault="005E079E" w:rsidP="00707012">
      <w:pPr>
        <w:spacing w:after="0" w:line="240" w:lineRule="auto"/>
        <w:ind w:firstLine="709"/>
        <w:jc w:val="both"/>
        <w:rPr>
          <w:rFonts w:ascii="Times New Roman" w:hAnsi="Times New Roman" w:cs="Times New Roman"/>
          <w:sz w:val="28"/>
          <w:szCs w:val="28"/>
        </w:rPr>
      </w:pPr>
    </w:p>
    <w:p w:rsidR="005E079E" w:rsidRPr="00707012" w:rsidRDefault="005E079E" w:rsidP="00707012">
      <w:pPr>
        <w:pStyle w:val="1"/>
        <w:spacing w:before="0" w:line="240" w:lineRule="auto"/>
        <w:ind w:firstLine="709"/>
        <w:rPr>
          <w:rFonts w:ascii="Times New Roman" w:hAnsi="Times New Roman"/>
          <w:sz w:val="28"/>
          <w:szCs w:val="28"/>
        </w:rPr>
      </w:pPr>
      <w:r w:rsidRPr="00707012">
        <w:rPr>
          <w:rFonts w:ascii="Times New Roman" w:hAnsi="Times New Roman"/>
          <w:sz w:val="28"/>
          <w:szCs w:val="28"/>
        </w:rPr>
        <w:t>Таблица 7 Расчетные показатели средств оповещения</w:t>
      </w:r>
    </w:p>
    <w:p w:rsidR="005E079E" w:rsidRDefault="005E079E" w:rsidP="00707012">
      <w:pPr>
        <w:spacing w:after="0" w:line="240" w:lineRule="auto"/>
      </w:pPr>
    </w:p>
    <w:tbl>
      <w:tblPr>
        <w:tblW w:w="10835"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5"/>
        <w:gridCol w:w="3261"/>
        <w:gridCol w:w="2127"/>
        <w:gridCol w:w="1842"/>
        <w:gridCol w:w="1803"/>
        <w:gridCol w:w="1247"/>
      </w:tblGrid>
      <w:tr w:rsidR="005E079E" w:rsidRPr="00850DAB" w:rsidTr="00707012">
        <w:tc>
          <w:tcPr>
            <w:tcW w:w="555" w:type="dxa"/>
            <w:vMerge w:val="restart"/>
            <w:tcBorders>
              <w:top w:val="single" w:sz="4" w:space="0" w:color="auto"/>
              <w:bottom w:val="single" w:sz="4" w:space="0" w:color="auto"/>
              <w:right w:val="single" w:sz="4" w:space="0" w:color="auto"/>
            </w:tcBorders>
          </w:tcPr>
          <w:p w:rsidR="005E079E" w:rsidRPr="00850DAB" w:rsidRDefault="00707012"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w:t>
            </w:r>
            <w:r w:rsidR="005E079E" w:rsidRPr="00850DAB">
              <w:rPr>
                <w:rFonts w:ascii="Times New Roman" w:hAnsi="Times New Roman" w:cs="Times New Roman"/>
                <w:sz w:val="20"/>
                <w:szCs w:val="20"/>
              </w:rPr>
              <w:t xml:space="preserve"> п/п</w:t>
            </w:r>
          </w:p>
        </w:tc>
        <w:tc>
          <w:tcPr>
            <w:tcW w:w="3261" w:type="dxa"/>
            <w:vMerge w:val="restart"/>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Наименование объекта</w:t>
            </w:r>
          </w:p>
        </w:tc>
        <w:tc>
          <w:tcPr>
            <w:tcW w:w="3969" w:type="dxa"/>
            <w:gridSpan w:val="2"/>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Минимально допустимый уровень обеспеченности</w:t>
            </w:r>
          </w:p>
        </w:tc>
        <w:tc>
          <w:tcPr>
            <w:tcW w:w="3050"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Максимально допустимый уровень территориальной доступности</w:t>
            </w:r>
          </w:p>
        </w:tc>
      </w:tr>
      <w:tr w:rsidR="005E079E" w:rsidRPr="00850DAB" w:rsidTr="00707012">
        <w:tc>
          <w:tcPr>
            <w:tcW w:w="555" w:type="dxa"/>
            <w:vMerge/>
            <w:tcBorders>
              <w:top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3261" w:type="dxa"/>
            <w:vMerge/>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84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1803"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247" w:type="dxa"/>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5E079E" w:rsidRPr="00850DAB" w:rsidTr="00707012">
        <w:tc>
          <w:tcPr>
            <w:tcW w:w="555"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3261"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Система оповещения населения при ЧС</w:t>
            </w:r>
          </w:p>
        </w:tc>
        <w:tc>
          <w:tcPr>
            <w:tcW w:w="2127"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Охват населения, %</w:t>
            </w:r>
          </w:p>
        </w:tc>
        <w:tc>
          <w:tcPr>
            <w:tcW w:w="184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3050"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bl>
    <w:p w:rsidR="005E079E" w:rsidRDefault="005E079E" w:rsidP="005E079E"/>
    <w:p w:rsidR="005E079E" w:rsidRPr="00850DAB" w:rsidRDefault="005E079E" w:rsidP="00707012">
      <w:pPr>
        <w:ind w:firstLine="709"/>
        <w:rPr>
          <w:rFonts w:ascii="Times New Roman" w:hAnsi="Times New Roman" w:cs="Times New Roman"/>
          <w:sz w:val="28"/>
          <w:szCs w:val="28"/>
        </w:rPr>
      </w:pPr>
      <w:r w:rsidRPr="00850DAB">
        <w:rPr>
          <w:rFonts w:ascii="Times New Roman" w:hAnsi="Times New Roman" w:cs="Times New Roman"/>
          <w:sz w:val="28"/>
          <w:szCs w:val="28"/>
        </w:rPr>
        <w:t>Правила и область применения показателей:</w:t>
      </w:r>
    </w:p>
    <w:p w:rsidR="005E079E" w:rsidRPr="00850DAB" w:rsidRDefault="005E079E" w:rsidP="00707012">
      <w:pPr>
        <w:ind w:firstLine="709"/>
        <w:rPr>
          <w:rFonts w:ascii="Times New Roman" w:hAnsi="Times New Roman" w:cs="Times New Roman"/>
          <w:sz w:val="28"/>
          <w:szCs w:val="28"/>
        </w:rPr>
      </w:pPr>
      <w:r w:rsidRPr="00850DAB">
        <w:rPr>
          <w:rFonts w:ascii="Times New Roman" w:hAnsi="Times New Roman" w:cs="Times New Roman"/>
          <w:sz w:val="28"/>
          <w:szCs w:val="28"/>
        </w:rPr>
        <w:t>1. Системы оповещения размещаются при согласовании с уполномоченным ИОГВ (ГУ МЧС России по Республике Мордовия).</w:t>
      </w:r>
    </w:p>
    <w:p w:rsidR="005E079E" w:rsidRPr="00850DAB" w:rsidRDefault="005E079E" w:rsidP="00707012">
      <w:pPr>
        <w:pStyle w:val="1"/>
        <w:spacing w:before="0" w:line="240" w:lineRule="auto"/>
        <w:ind w:firstLine="709"/>
        <w:rPr>
          <w:rFonts w:ascii="Times New Roman" w:hAnsi="Times New Roman"/>
          <w:sz w:val="28"/>
          <w:szCs w:val="28"/>
        </w:rPr>
      </w:pPr>
      <w:bookmarkStart w:id="9" w:name="sub_213"/>
      <w:r w:rsidRPr="00850DAB">
        <w:rPr>
          <w:rFonts w:ascii="Times New Roman" w:hAnsi="Times New Roman"/>
          <w:sz w:val="28"/>
          <w:szCs w:val="28"/>
        </w:rPr>
        <w:t>1.3 В области образования</w:t>
      </w:r>
    </w:p>
    <w:bookmarkEnd w:id="9"/>
    <w:p w:rsidR="005E079E" w:rsidRPr="00850DAB" w:rsidRDefault="005E079E" w:rsidP="00707012">
      <w:pPr>
        <w:spacing w:after="0" w:line="240" w:lineRule="auto"/>
        <w:ind w:firstLine="709"/>
      </w:pPr>
    </w:p>
    <w:p w:rsidR="005E079E" w:rsidRPr="00850DAB" w:rsidRDefault="005E079E" w:rsidP="00707012">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 xml:space="preserve">Расчетные показатели для объектов регионального значения в области образования установлены в соответствии с условиями текущей обеспеченности населения Республики Мордовия, а также </w:t>
      </w:r>
      <w:hyperlink r:id="rId39" w:history="1">
        <w:r w:rsidRPr="00850DAB">
          <w:rPr>
            <w:rStyle w:val="a4"/>
            <w:rFonts w:ascii="Times New Roman" w:hAnsi="Times New Roman" w:cs="Times New Roman"/>
            <w:color w:val="auto"/>
            <w:sz w:val="28"/>
            <w:szCs w:val="28"/>
          </w:rPr>
          <w:t>Стратегией</w:t>
        </w:r>
      </w:hyperlink>
      <w:r w:rsidRPr="00850DAB">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40" w:history="1">
        <w:r w:rsidRPr="00850DAB">
          <w:rPr>
            <w:rStyle w:val="a4"/>
            <w:rFonts w:ascii="Times New Roman" w:hAnsi="Times New Roman" w:cs="Times New Roman"/>
            <w:color w:val="auto"/>
            <w:sz w:val="28"/>
            <w:szCs w:val="28"/>
          </w:rPr>
          <w:t>распоряжением</w:t>
        </w:r>
      </w:hyperlink>
      <w:r w:rsidRPr="00850DAB">
        <w:rPr>
          <w:rFonts w:ascii="Times New Roman" w:hAnsi="Times New Roman" w:cs="Times New Roman"/>
          <w:sz w:val="28"/>
          <w:szCs w:val="28"/>
        </w:rPr>
        <w:t xml:space="preserve"> Правительства Российской Федерации от 29.12.2021 N 3955-р, с учетом </w:t>
      </w:r>
      <w:hyperlink r:id="rId41" w:history="1">
        <w:r w:rsidRPr="00850DAB">
          <w:rPr>
            <w:rStyle w:val="a4"/>
            <w:rFonts w:ascii="Times New Roman" w:hAnsi="Times New Roman" w:cs="Times New Roman"/>
            <w:color w:val="auto"/>
            <w:sz w:val="28"/>
            <w:szCs w:val="28"/>
          </w:rPr>
          <w:t>Методических рекомендаций</w:t>
        </w:r>
      </w:hyperlink>
      <w:r w:rsidRPr="00850DAB">
        <w:rPr>
          <w:rFonts w:ascii="Times New Roman" w:hAnsi="Times New Roman" w:cs="Times New Roman"/>
          <w:sz w:val="28"/>
          <w:szCs w:val="28"/>
        </w:rPr>
        <w:t xml:space="preserve"> по развитию сети образовательных организаций и обеспеченности населения услугами таких организаций, включающих требования по размещению организаций сферы образования,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Заместителем Министра образования и науки Российской Федерации Климовым А.А. от 04.05.2016 N АК-15/02вн.</w:t>
      </w:r>
    </w:p>
    <w:p w:rsidR="005E079E" w:rsidRPr="00850DAB" w:rsidRDefault="005E079E" w:rsidP="00707012">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При установлении расчетных показателей для объектов в области образования учитывалась дифференциация муниципальных образований Республики Мордовия по внутренней территориально-пространственной организации.</w:t>
      </w:r>
    </w:p>
    <w:p w:rsidR="005E079E" w:rsidRPr="00850DAB" w:rsidRDefault="005E079E" w:rsidP="00707012">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в области образования и показатели максимально допустимого уровня территориальной доступности таких объектов представлены в таблице 8.</w:t>
      </w:r>
    </w:p>
    <w:p w:rsidR="005E079E" w:rsidRPr="00707012" w:rsidRDefault="005E079E" w:rsidP="00707012">
      <w:pPr>
        <w:spacing w:after="0" w:line="240" w:lineRule="auto"/>
        <w:ind w:firstLine="709"/>
      </w:pPr>
    </w:p>
    <w:p w:rsidR="00707012" w:rsidRDefault="00707012" w:rsidP="00707012">
      <w:pPr>
        <w:pStyle w:val="1"/>
        <w:spacing w:before="0" w:line="240" w:lineRule="auto"/>
        <w:ind w:firstLine="709"/>
      </w:pPr>
    </w:p>
    <w:p w:rsidR="00BE4F70" w:rsidRPr="00BE4F70" w:rsidRDefault="00BE4F70" w:rsidP="00BE4F70"/>
    <w:tbl>
      <w:tblPr>
        <w:tblpPr w:leftFromText="180" w:rightFromText="180" w:vertAnchor="text" w:horzAnchor="margin" w:tblpXSpec="center" w:tblpY="717"/>
        <w:tblW w:w="1073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547"/>
        <w:gridCol w:w="1656"/>
        <w:gridCol w:w="2601"/>
        <w:gridCol w:w="1134"/>
        <w:gridCol w:w="1271"/>
        <w:gridCol w:w="992"/>
      </w:tblGrid>
      <w:tr w:rsidR="00BE4F70" w:rsidRPr="00707012" w:rsidTr="00BE4F70">
        <w:tc>
          <w:tcPr>
            <w:tcW w:w="534" w:type="dxa"/>
            <w:vMerge w:val="restart"/>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N п/п</w:t>
            </w:r>
          </w:p>
        </w:tc>
        <w:tc>
          <w:tcPr>
            <w:tcW w:w="2547"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Наименование объекта</w:t>
            </w:r>
          </w:p>
        </w:tc>
        <w:tc>
          <w:tcPr>
            <w:tcW w:w="4257" w:type="dxa"/>
            <w:gridSpan w:val="2"/>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Минимально допустимый уровень обеспеченности</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Максимально допустимый уровень территориальной доступности</w:t>
            </w:r>
          </w:p>
        </w:tc>
      </w:tr>
      <w:tr w:rsidR="00707012" w:rsidRPr="00707012" w:rsidTr="00BE4F70">
        <w:tc>
          <w:tcPr>
            <w:tcW w:w="534" w:type="dxa"/>
            <w:vMerge/>
            <w:tcBorders>
              <w:top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547"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656"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Единица измерения</w:t>
            </w:r>
          </w:p>
        </w:tc>
        <w:tc>
          <w:tcPr>
            <w:tcW w:w="2601"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Величина</w:t>
            </w:r>
          </w:p>
        </w:tc>
        <w:tc>
          <w:tcPr>
            <w:tcW w:w="1134"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Единица измерения</w:t>
            </w:r>
          </w:p>
        </w:tc>
        <w:tc>
          <w:tcPr>
            <w:tcW w:w="2263" w:type="dxa"/>
            <w:gridSpan w:val="2"/>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Величина</w:t>
            </w:r>
          </w:p>
        </w:tc>
      </w:tr>
      <w:tr w:rsidR="00707012" w:rsidRPr="00707012" w:rsidTr="00BE4F70">
        <w:tc>
          <w:tcPr>
            <w:tcW w:w="534" w:type="dxa"/>
            <w:vMerge/>
            <w:tcBorders>
              <w:top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547"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656"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601"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27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 городской местности</w:t>
            </w:r>
          </w:p>
        </w:tc>
        <w:tc>
          <w:tcPr>
            <w:tcW w:w="992" w:type="dxa"/>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 сельской местности</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1</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Организации, реализующие адаптированные основные общеобразовательные программы</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МО</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2</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Специальная учебно-воспитательная организация для обучающихся с девиантным (общественно опасным) поведением</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3</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Профессиональные образовательные организации</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мест для детей в возрасте 15 - 19 лет на 1000 чел.</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по формуле:</w:t>
            </w:r>
          </w:p>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noProof/>
                <w:sz w:val="20"/>
                <w:szCs w:val="20"/>
              </w:rPr>
              <w:drawing>
                <wp:inline distT="0" distB="0" distL="0" distR="0">
                  <wp:extent cx="1504950" cy="534302"/>
                  <wp:effectExtent l="19050" t="0" r="0"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1504950" cy="534302"/>
                          </a:xfrm>
                          <a:prstGeom prst="rect">
                            <a:avLst/>
                          </a:prstGeom>
                          <a:noFill/>
                          <a:ln w="9525">
                            <a:noFill/>
                            <a:miter lim="800000"/>
                            <a:headEnd/>
                            <a:tailEnd/>
                          </a:ln>
                        </pic:spPr>
                      </pic:pic>
                    </a:graphicData>
                  </a:graphic>
                </wp:inline>
              </w:drawing>
            </w:r>
          </w:p>
          <w:p w:rsidR="00707012" w:rsidRPr="00707012" w:rsidRDefault="00707012" w:rsidP="00707012">
            <w:pPr>
              <w:pStyle w:val="a8"/>
              <w:rPr>
                <w:rFonts w:ascii="Times New Roman" w:hAnsi="Times New Roman" w:cs="Times New Roman"/>
                <w:sz w:val="20"/>
                <w:szCs w:val="20"/>
              </w:rPr>
            </w:pP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4</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Организации дополнительного профессионального образования</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5</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Центр психолого-педагогической, медицинской и социальной помощи</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bl>
    <w:p w:rsidR="005E079E" w:rsidRPr="00707012" w:rsidRDefault="005E079E" w:rsidP="00707012">
      <w:pPr>
        <w:pStyle w:val="1"/>
        <w:spacing w:before="0" w:line="240" w:lineRule="auto"/>
        <w:ind w:firstLine="709"/>
        <w:rPr>
          <w:rFonts w:ascii="Times New Roman" w:hAnsi="Times New Roman"/>
          <w:sz w:val="28"/>
          <w:szCs w:val="28"/>
        </w:rPr>
      </w:pPr>
      <w:r w:rsidRPr="00707012">
        <w:rPr>
          <w:rFonts w:ascii="Times New Roman" w:hAnsi="Times New Roman"/>
          <w:sz w:val="28"/>
          <w:szCs w:val="28"/>
        </w:rPr>
        <w:t>Таблица 8 Расчетные показатели в области образования</w:t>
      </w:r>
    </w:p>
    <w:p w:rsidR="005E079E" w:rsidRDefault="005E079E" w:rsidP="005E079E"/>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Правила и область применения показателей:</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1.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xml:space="preserve"> - прогнозная численность детей в возрасте x-y лет на расчетный период, устанавливается на основании статистических данных, либо планируемых показателей в соответствии с утвержденной стратегией социально-экономического развития муниципального образования;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N 064 - прогнозная численность населения муниципального образования на расчетный период, устанавливается на основании статистических данных, либо планируемых показателей в соответствии с утвержденной стратегией социально-экономического развития муниципального образования;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2. В случае установления показателей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N 064 в соответствии со статистическими данными,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E77B8E"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СЭР</w:t>
      </w:r>
      <w:r w:rsidRPr="00BE4F70">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r w:rsidRPr="00E77B8E">
        <w:rPr>
          <w:rFonts w:ascii="Times New Roman" w:hAnsi="Times New Roman" w:cs="Times New Roman"/>
          <w:sz w:val="28"/>
          <w:szCs w:val="28"/>
        </w:rPr>
        <w:t>(</w:t>
      </w:r>
      <w:hyperlink w:anchor="sub_1500" w:history="1">
        <w:r w:rsidRPr="00E77B8E">
          <w:rPr>
            <w:rStyle w:val="a4"/>
            <w:rFonts w:ascii="Times New Roman" w:hAnsi="Times New Roman" w:cs="Times New Roman"/>
            <w:color w:val="auto"/>
            <w:sz w:val="28"/>
            <w:szCs w:val="28"/>
          </w:rPr>
          <w:t>Приложение Е</w:t>
        </w:r>
      </w:hyperlink>
      <w:r w:rsidRPr="00E77B8E">
        <w:rPr>
          <w:rFonts w:ascii="Times New Roman" w:hAnsi="Times New Roman" w:cs="Times New Roman"/>
          <w:sz w:val="28"/>
          <w:szCs w:val="28"/>
        </w:rPr>
        <w:t>);</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агл</w:t>
      </w:r>
      <w:r w:rsidRPr="00BE4F70">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3. В случае установления показателей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N 064 в соответствии с утвержденной стратегией социально-экономического развития муниципального образования, корректирующие коэффициенты К</w:t>
      </w:r>
      <w:r w:rsidRPr="00BE4F70">
        <w:rPr>
          <w:rFonts w:ascii="Times New Roman" w:hAnsi="Times New Roman" w:cs="Times New Roman"/>
          <w:sz w:val="28"/>
          <w:szCs w:val="28"/>
          <w:vertAlign w:val="subscript"/>
        </w:rPr>
        <w:t> СЭР</w:t>
      </w: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агл</w:t>
      </w:r>
      <w:r w:rsidRPr="00BE4F70">
        <w:rPr>
          <w:rFonts w:ascii="Times New Roman" w:hAnsi="Times New Roman" w:cs="Times New Roman"/>
          <w:sz w:val="28"/>
          <w:szCs w:val="28"/>
        </w:rPr>
        <w:t xml:space="preserve"> не применяются;</w:t>
      </w:r>
    </w:p>
    <w:p w:rsidR="005E079E" w:rsidRPr="00BE4F70" w:rsidRDefault="005E079E" w:rsidP="00BE4F70">
      <w:pPr>
        <w:pStyle w:val="1"/>
        <w:spacing w:before="0" w:line="240" w:lineRule="auto"/>
        <w:ind w:firstLine="709"/>
        <w:jc w:val="both"/>
        <w:rPr>
          <w:rFonts w:ascii="Times New Roman" w:hAnsi="Times New Roman"/>
          <w:sz w:val="28"/>
          <w:szCs w:val="28"/>
        </w:rPr>
      </w:pPr>
      <w:bookmarkStart w:id="10" w:name="sub_214"/>
      <w:r w:rsidRPr="00BE4F70">
        <w:rPr>
          <w:rFonts w:ascii="Times New Roman" w:hAnsi="Times New Roman"/>
          <w:sz w:val="28"/>
          <w:szCs w:val="28"/>
        </w:rPr>
        <w:t>1.4. В области здравоохранения</w:t>
      </w:r>
    </w:p>
    <w:bookmarkEnd w:id="10"/>
    <w:p w:rsidR="005E079E" w:rsidRPr="00BE4F70" w:rsidRDefault="005E079E" w:rsidP="00BE4F70">
      <w:pPr>
        <w:spacing w:after="0" w:line="240" w:lineRule="auto"/>
        <w:ind w:firstLine="709"/>
        <w:jc w:val="both"/>
        <w:rPr>
          <w:rFonts w:ascii="Times New Roman" w:hAnsi="Times New Roman" w:cs="Times New Roman"/>
          <w:sz w:val="28"/>
          <w:szCs w:val="28"/>
        </w:rPr>
      </w:pP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lastRenderedPageBreak/>
        <w:t xml:space="preserve">Расчетные показатели для объектов регионального значения в области здравоохранения установлены в соответствии с условиями текущей обеспеченности населения Республики Мордовия, а также Стратегией социально-экономического развития Республики Мордовия на 2022 - 2026 годы, утвержденной </w:t>
      </w:r>
      <w:hyperlink r:id="rId43" w:history="1">
        <w:r w:rsidRPr="00BE4F70">
          <w:rPr>
            <w:rStyle w:val="a4"/>
            <w:rFonts w:ascii="Times New Roman" w:hAnsi="Times New Roman" w:cs="Times New Roman"/>
            <w:color w:val="auto"/>
            <w:sz w:val="28"/>
            <w:szCs w:val="28"/>
          </w:rPr>
          <w:t>распоряжением</w:t>
        </w:r>
      </w:hyperlink>
      <w:r w:rsidRPr="00BE4F70">
        <w:rPr>
          <w:rFonts w:ascii="Times New Roman" w:hAnsi="Times New Roman" w:cs="Times New Roman"/>
          <w:sz w:val="28"/>
          <w:szCs w:val="28"/>
        </w:rPr>
        <w:t xml:space="preserve"> Правительства Российской Федерации от 29.12.2021 N 3955-р, с учетом </w:t>
      </w:r>
      <w:hyperlink r:id="rId44" w:history="1">
        <w:r w:rsidRPr="00BE4F70">
          <w:rPr>
            <w:rStyle w:val="a4"/>
            <w:rFonts w:ascii="Times New Roman" w:hAnsi="Times New Roman" w:cs="Times New Roman"/>
            <w:color w:val="auto"/>
            <w:sz w:val="28"/>
            <w:szCs w:val="28"/>
          </w:rPr>
          <w:t>приказа</w:t>
        </w:r>
      </w:hyperlink>
      <w:r w:rsidRPr="00BE4F70">
        <w:rPr>
          <w:rFonts w:ascii="Times New Roman" w:hAnsi="Times New Roman" w:cs="Times New Roman"/>
          <w:sz w:val="28"/>
          <w:szCs w:val="28"/>
        </w:rPr>
        <w:t xml:space="preserve"> Министерства здравоохранения РФ от 27.03.2016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приказа Министерства социального развития РФ от 15.05.2012 N 543н "Об утверждении положения от организации оказания первичной медико-санитарной помощи взрослому населению".</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При установлении расчетных показателей для объектов в области здравоохранения учитывалась дифференциация муниципальных образований Республики Мордовия по внутренней территориально-пространственной организации, половозрастному составу населения.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Расчет ресурсной обеспеченности имеющихся медицинских организаций (посещения в смену, койки, кадры, количество бригад скорой медицинской помощи и т.д.), необходим для выполнения объемов медицинской помощи, установленных Территориальной программой государственных гарантий бесплатного оказания гражданам медицинской помощи в Республике Мордовия на соответствующий год с учетом порядков оказания медицинской помощи, утвержденных приказами Министерства здравоохранения Российской Федерации, а также оптимального размещения этих ресурсов по уровням (этапам) оказания медицинской помощи с учетом установленной маршрутизации пациентов.</w:t>
      </w:r>
    </w:p>
    <w:p w:rsidR="008B4198" w:rsidRDefault="005E079E" w:rsidP="00E77B8E">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xml:space="preserve">Расчетные показатели минимально допустимого уровня обеспеченности объектами регионального значения в области здравоохранения и показатели максимально допустимого уровня территориальной доступности таких объектов приведены в </w:t>
      </w:r>
      <w:hyperlink w:anchor="sub_90" w:history="1">
        <w:r w:rsidRPr="00BE4F70">
          <w:rPr>
            <w:rStyle w:val="a4"/>
            <w:rFonts w:ascii="Times New Roman" w:hAnsi="Times New Roman" w:cs="Times New Roman"/>
            <w:color w:val="auto"/>
            <w:sz w:val="28"/>
            <w:szCs w:val="28"/>
          </w:rPr>
          <w:t>таблицах 9 - 16</w:t>
        </w:r>
      </w:hyperlink>
      <w:r w:rsidRPr="00BE4F70">
        <w:rPr>
          <w:rFonts w:ascii="Times New Roman" w:hAnsi="Times New Roman" w:cs="Times New Roman"/>
          <w:sz w:val="28"/>
          <w:szCs w:val="28"/>
        </w:rPr>
        <w:t>.</w:t>
      </w:r>
      <w:bookmarkStart w:id="11" w:name="sub_141"/>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Pr="00E77B8E" w:rsidRDefault="00E77B8E" w:rsidP="00E77B8E">
      <w:pPr>
        <w:spacing w:after="0" w:line="240" w:lineRule="auto"/>
        <w:ind w:firstLine="709"/>
        <w:jc w:val="both"/>
        <w:rPr>
          <w:rFonts w:ascii="Times New Roman" w:hAnsi="Times New Roman" w:cs="Times New Roman"/>
          <w:sz w:val="28"/>
          <w:szCs w:val="28"/>
        </w:rPr>
      </w:pPr>
    </w:p>
    <w:p w:rsidR="005E079E" w:rsidRPr="00BE4F70" w:rsidRDefault="005E079E" w:rsidP="00BE4F70">
      <w:pPr>
        <w:pStyle w:val="1"/>
        <w:jc w:val="center"/>
        <w:rPr>
          <w:rFonts w:ascii="Times New Roman" w:hAnsi="Times New Roman"/>
          <w:sz w:val="28"/>
          <w:szCs w:val="28"/>
        </w:rPr>
      </w:pPr>
      <w:r w:rsidRPr="00BE4F70">
        <w:rPr>
          <w:rFonts w:ascii="Times New Roman" w:hAnsi="Times New Roman"/>
          <w:sz w:val="28"/>
          <w:szCs w:val="28"/>
        </w:rPr>
        <w:lastRenderedPageBreak/>
        <w:t>Расчетные показатели</w:t>
      </w:r>
      <w:r w:rsidRPr="00BE4F70">
        <w:rPr>
          <w:rFonts w:ascii="Times New Roman" w:hAnsi="Times New Roman"/>
          <w:sz w:val="28"/>
          <w:szCs w:val="28"/>
        </w:rPr>
        <w:br/>
        <w:t>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w:t>
      </w:r>
    </w:p>
    <w:bookmarkEnd w:id="11"/>
    <w:p w:rsidR="005E079E" w:rsidRPr="008B4198" w:rsidRDefault="005E079E" w:rsidP="008B4198">
      <w:pPr>
        <w:spacing w:after="0" w:line="240" w:lineRule="auto"/>
        <w:ind w:firstLine="709"/>
        <w:jc w:val="both"/>
        <w:rPr>
          <w:rFonts w:ascii="Times New Roman" w:hAnsi="Times New Roman" w:cs="Times New Roman"/>
          <w:b/>
          <w:sz w:val="28"/>
          <w:szCs w:val="28"/>
        </w:rPr>
      </w:pPr>
    </w:p>
    <w:tbl>
      <w:tblPr>
        <w:tblpPr w:leftFromText="180" w:rightFromText="180" w:vertAnchor="text" w:horzAnchor="margin" w:tblpXSpec="center" w:tblpY="1723"/>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
        <w:gridCol w:w="1276"/>
        <w:gridCol w:w="1134"/>
        <w:gridCol w:w="1559"/>
        <w:gridCol w:w="1559"/>
        <w:gridCol w:w="1418"/>
        <w:gridCol w:w="1417"/>
        <w:gridCol w:w="992"/>
        <w:gridCol w:w="851"/>
      </w:tblGrid>
      <w:tr w:rsidR="008B4198" w:rsidTr="008B4198">
        <w:tc>
          <w:tcPr>
            <w:tcW w:w="392" w:type="dxa"/>
            <w:vMerge w:val="restart"/>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bookmarkStart w:id="12" w:name="sub_90"/>
            <w:r w:rsidRPr="008B4198">
              <w:rPr>
                <w:rFonts w:ascii="Times New Roman" w:hAnsi="Times New Roman" w:cs="Times New Roman"/>
                <w:sz w:val="20"/>
                <w:szCs w:val="20"/>
              </w:rPr>
              <w:t>N п/п</w:t>
            </w:r>
          </w:p>
        </w:tc>
        <w:tc>
          <w:tcPr>
            <w:tcW w:w="1276"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7087" w:type="dxa"/>
            <w:gridSpan w:val="5"/>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1843" w:type="dxa"/>
            <w:gridSpan w:val="2"/>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8B4198" w:rsidTr="008B4198">
        <w:tc>
          <w:tcPr>
            <w:tcW w:w="392" w:type="dxa"/>
            <w:vMerge/>
            <w:tcBorders>
              <w:top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5953" w:type="dxa"/>
            <w:gridSpan w:val="4"/>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992"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851" w:type="dxa"/>
            <w:vMerge w:val="restart"/>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8B4198" w:rsidTr="008B4198">
        <w:tc>
          <w:tcPr>
            <w:tcW w:w="392" w:type="dxa"/>
            <w:vMerge/>
            <w:tcBorders>
              <w:top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Сельские/городские н.п. с численностью населения от 2000 до 10000 человек </w:t>
            </w:r>
            <w:r w:rsidRPr="008B4198">
              <w:rPr>
                <w:rFonts w:ascii="Times New Roman" w:hAnsi="Times New Roman" w:cs="Times New Roman"/>
                <w:sz w:val="20"/>
                <w:szCs w:val="20"/>
                <w:vertAlign w:val="superscript"/>
              </w:rPr>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Сельские н.п. с численностью населения от 1001 до 2000 человек </w:t>
            </w:r>
            <w:r w:rsidRPr="008B4198">
              <w:rPr>
                <w:rFonts w:ascii="Times New Roman" w:hAnsi="Times New Roman" w:cs="Times New Roman"/>
                <w:sz w:val="20"/>
                <w:szCs w:val="20"/>
                <w:vertAlign w:val="superscript"/>
              </w:rPr>
              <w:t>2</w:t>
            </w:r>
          </w:p>
        </w:tc>
        <w:tc>
          <w:tcPr>
            <w:tcW w:w="1418"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Сельские н.п. с численностью населения от 301 до 1000 человек</w:t>
            </w:r>
          </w:p>
        </w:tc>
        <w:tc>
          <w:tcPr>
            <w:tcW w:w="1417"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Сельские н.п. с численностью населения от 100 до 300 человек </w:t>
            </w:r>
            <w:r w:rsidRPr="008B4198">
              <w:rPr>
                <w:rFonts w:ascii="Times New Roman" w:hAnsi="Times New Roman" w:cs="Times New Roman"/>
                <w:sz w:val="20"/>
                <w:szCs w:val="20"/>
                <w:vertAlign w:val="superscript"/>
              </w:rPr>
              <w:t>3</w:t>
            </w:r>
          </w:p>
        </w:tc>
        <w:tc>
          <w:tcPr>
            <w:tcW w:w="992"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tcBorders>
          </w:tcPr>
          <w:p w:rsidR="008B4198" w:rsidRPr="008B4198" w:rsidRDefault="008B4198" w:rsidP="008B4198">
            <w:pPr>
              <w:pStyle w:val="a8"/>
              <w:rPr>
                <w:rFonts w:ascii="Times New Roman" w:hAnsi="Times New Roman" w:cs="Times New Roman"/>
                <w:sz w:val="20"/>
                <w:szCs w:val="20"/>
              </w:rPr>
            </w:pPr>
          </w:p>
        </w:tc>
      </w:tr>
      <w:tr w:rsidR="008B4198" w:rsidTr="008B4198">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Врачебная амбулатория</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н.п.</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851" w:type="dxa"/>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90</w:t>
            </w:r>
          </w:p>
        </w:tc>
      </w:tr>
      <w:tr w:rsidR="008B4198" w:rsidTr="008B4198">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Центр общей врачебной практики (семейной медицины)</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н.п.</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851" w:type="dxa"/>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90</w:t>
            </w:r>
          </w:p>
        </w:tc>
      </w:tr>
      <w:tr w:rsidR="008B4198" w:rsidTr="008B4198">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Фельдшерско-акушерский пункт (ФАП), Фельдшерский здравпункт</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н.п.</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843" w:type="dxa"/>
            <w:gridSpan w:val="2"/>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9 Расчетные показатели 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 в населенных пунктах с численностью до 10000 человек</w:t>
      </w:r>
    </w:p>
    <w:bookmarkEnd w:id="12"/>
    <w:p w:rsidR="008B4198" w:rsidRPr="008B4198" w:rsidRDefault="008B4198" w:rsidP="008B4198">
      <w:pPr>
        <w:spacing w:after="0" w:line="240" w:lineRule="auto"/>
        <w:jc w:val="both"/>
        <w:rPr>
          <w:rFonts w:ascii="Times New Roman" w:hAnsi="Times New Roman" w:cs="Times New Roman"/>
          <w:sz w:val="28"/>
          <w:szCs w:val="28"/>
        </w:rPr>
      </w:pPr>
    </w:p>
    <w:p w:rsidR="008B4198" w:rsidRDefault="008B4198" w:rsidP="008B4198">
      <w:pPr>
        <w:spacing w:after="0" w:line="240" w:lineRule="auto"/>
        <w:ind w:firstLine="709"/>
        <w:jc w:val="both"/>
        <w:rPr>
          <w:rFonts w:ascii="Times New Roman" w:hAnsi="Times New Roman" w:cs="Times New Roman"/>
          <w:sz w:val="28"/>
          <w:szCs w:val="28"/>
        </w:rPr>
      </w:pP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Правила и область применения показателей:</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1. В населенных пунктах с числом жителей 2001 - 10000 человек организуются центры (отделения) общей врачебной практики (семейной медицины) или врачебная амбулатория;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2. В населенных пунктах с числом жителей 1001 - 2000 человек организуются: фельдшерско-акушерские пункты или фельдшерские здравпункты в случае, если расстояние от фельдшерско-акушерского пункта до ближайшей медицинской организации не превышает 6 км; центры (отделения) общей врачебной практики (семейной медицины) или врачебная амбулатория в случае, если расстояние от фельдшерско-акушерского пункта до ближайшей медицинской организации превышает 6 км;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3. В населенных пунктах с числом жителей 100 - 300 человек организуются: фельдшерско-акушерские пункты или фельдшерские здравпункты в случае, если </w:t>
      </w:r>
      <w:r w:rsidRPr="008B4198">
        <w:rPr>
          <w:rFonts w:ascii="Times New Roman" w:hAnsi="Times New Roman" w:cs="Times New Roman"/>
          <w:sz w:val="28"/>
          <w:szCs w:val="28"/>
        </w:rPr>
        <w:lastRenderedPageBreak/>
        <w:t>расстояние от фельдшерско-акушерского пункта, фельдшерского здравпункта до ближайшей медицинской организации превышает 6 км; домовые хозяйства, оказывающие первую помощь и (или) выездные формы работы, в случае, если расстояние от фельдшерско-акушерского пункта, фельдшерского здравпункта до ближайшей медицинской организации не превышает 6 км;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4. В населенных пунктах с числом жителей менее 100 человек первичная медико-санитарная помощь оказывается мобильными медицинскими бригадами, в том числе с использованием передвижных медицинских комплексов (далее - выездные формы работы), не реже 2 раз в год;</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5. В малочисленных населенных пунктах с числом жителей менее 100 человек, находящихся на значительном удалении от медицинских организаций или их структурных подразделений (более 6 км), медицинские организации, оказывающие первичную медико-санитарную помощь по территориально-участковому принципу, на территории обслуживания которых расположены такие населенные пункты, осуществляют организацию оказания первой помощи населению до прибытия медицинских работников при несчастных случаях, травмах, отравлениях и других состояниях и заболеваниях, угрожающих их жизни и здоровью, с привлечением одного из домовых хозяйств (домовые хозяйства, оказывающие первую помощь, создаются из расчета не менее 1 домового хозяйства на каждый населенный пункт, работа которого организуется при условии, что один из жителей населенного пункта даст свое согласие стать уполномоченным домовым хозяйством);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6. Организация оказания первой помощи с привлечением домовых хозяйств включает в себя обеспечение средствами связи, связью с территориальным центром медицины катастроф, доступ к информационно-коммуникационной сети "Интернет", а также формирование аптечек, укладок, наборов и комплектов для оказания первой помощи, информирование населения.</w:t>
      </w:r>
    </w:p>
    <w:p w:rsidR="005E079E" w:rsidRPr="008B4198" w:rsidRDefault="005E079E" w:rsidP="008B4198">
      <w:pPr>
        <w:spacing w:after="0" w:line="240" w:lineRule="auto"/>
        <w:ind w:firstLine="709"/>
        <w:jc w:val="both"/>
        <w:rPr>
          <w:rFonts w:ascii="Times New Roman" w:hAnsi="Times New Roman" w:cs="Times New Roman"/>
          <w:sz w:val="28"/>
          <w:szCs w:val="28"/>
        </w:rPr>
      </w:pPr>
    </w:p>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10 Расчетные показатели 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 в населенных пунктах с численностью свыше 20000 человек</w:t>
      </w:r>
    </w:p>
    <w:p w:rsidR="005E079E" w:rsidRDefault="005E079E" w:rsidP="005E079E"/>
    <w:tbl>
      <w:tblPr>
        <w:tblW w:w="11364" w:type="dxa"/>
        <w:tblInd w:w="-11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6"/>
        <w:gridCol w:w="993"/>
        <w:gridCol w:w="1275"/>
        <w:gridCol w:w="993"/>
        <w:gridCol w:w="449"/>
        <w:gridCol w:w="559"/>
        <w:gridCol w:w="976"/>
        <w:gridCol w:w="1418"/>
        <w:gridCol w:w="1429"/>
        <w:gridCol w:w="1429"/>
      </w:tblGrid>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5245" w:type="dxa"/>
            <w:gridSpan w:val="6"/>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4276"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4252" w:type="dxa"/>
            <w:gridSpan w:val="5"/>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 для н.п. с численностью:</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20 до 50 тыс. чел.</w:t>
            </w:r>
          </w:p>
        </w:tc>
        <w:tc>
          <w:tcPr>
            <w:tcW w:w="993"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50 до 100 тыс. чел.</w:t>
            </w:r>
          </w:p>
        </w:tc>
        <w:tc>
          <w:tcPr>
            <w:tcW w:w="1008"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100 до 250 тыс. чел.</w:t>
            </w:r>
          </w:p>
        </w:tc>
        <w:tc>
          <w:tcPr>
            <w:tcW w:w="976"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250 до 500 тыс. чел.</w:t>
            </w:r>
          </w:p>
        </w:tc>
        <w:tc>
          <w:tcPr>
            <w:tcW w:w="1418"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городская местность</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сельская местность</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xml:space="preserve">Поликлиника </w:t>
            </w:r>
            <w:r w:rsidRPr="008B4198">
              <w:rPr>
                <w:rFonts w:ascii="Times New Roman" w:hAnsi="Times New Roman" w:cs="Times New Roman"/>
                <w:sz w:val="20"/>
                <w:szCs w:val="20"/>
                <w:vertAlign w:val="superscript"/>
              </w:rPr>
              <w:t>2</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менее 1 на н.п.</w:t>
            </w:r>
          </w:p>
        </w:tc>
        <w:tc>
          <w:tcPr>
            <w:tcW w:w="2977" w:type="dxa"/>
            <w:gridSpan w:val="4"/>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20 - 50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977" w:type="dxa"/>
            <w:gridSpan w:val="4"/>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поликлиника</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менее 1 на н.п.</w:t>
            </w:r>
          </w:p>
        </w:tc>
        <w:tc>
          <w:tcPr>
            <w:tcW w:w="2977" w:type="dxa"/>
            <w:gridSpan w:val="4"/>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10 - 30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977" w:type="dxa"/>
            <w:gridSpan w:val="4"/>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Транспортная доступность, </w:t>
            </w:r>
            <w:r w:rsidRPr="008B4198">
              <w:rPr>
                <w:rFonts w:ascii="Times New Roman" w:hAnsi="Times New Roman" w:cs="Times New Roman"/>
                <w:sz w:val="20"/>
                <w:szCs w:val="20"/>
              </w:rPr>
              <w:lastRenderedPageBreak/>
              <w:t>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3</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Центр консультативно-диагностический (поликлиника консультативно-диагностическая)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55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250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55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120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4</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Центр консультативно-диагностический детский (поликлиника консультативно-диагностическая детская)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55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55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120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5</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Поликлиника стоматологическая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535"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535"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стоматологическая поликлиника</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535"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20 - 50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535"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bl>
    <w:p w:rsidR="005E079E" w:rsidRDefault="005E079E" w:rsidP="005E079E"/>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Правила и область применения показателей:</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1. Медицинские организации, оказывающие первичную медико-санитарную помощь в населенных пунктах с численностью населения свыше 20000 человек, размещаются с учетом шаговой доступности, не превышающей 60 минут; медицинские организации, оказывающие медицинскую помощь в неотложной форме, размещаются с учетом транспортной доступности, не превышающей 120 мин. (в соответствии с </w:t>
      </w:r>
      <w:hyperlink r:id="rId45" w:history="1">
        <w:r w:rsidRPr="008B4198">
          <w:rPr>
            <w:rStyle w:val="a4"/>
            <w:rFonts w:ascii="Times New Roman" w:hAnsi="Times New Roman" w:cs="Times New Roman"/>
            <w:color w:val="auto"/>
            <w:sz w:val="28"/>
            <w:szCs w:val="28"/>
          </w:rPr>
          <w:t>приказом</w:t>
        </w:r>
      </w:hyperlink>
      <w:r w:rsidRPr="008B4198">
        <w:rPr>
          <w:rFonts w:ascii="Times New Roman" w:hAnsi="Times New Roman" w:cs="Times New Roman"/>
          <w:sz w:val="28"/>
          <w:szCs w:val="28"/>
        </w:rPr>
        <w:t xml:space="preserve"> Министерства здравоохранения РФ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2. В населенных пунктах с численностью населения от 10 тыс. до 20 тыс. человек по решению субъекта Российской Федерации возможно размещение нескольких врачебных амбулаторий или центров (отделений) общей врачебной практики (семейной медицины), либо одной поликлиники;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lastRenderedPageBreak/>
        <w:t>3. Женские консультации являются структурными подразделениями поликлиник и размещаются на территории их обслуживания;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4. При отображении объектов здравоохранения, оказывающими первичную медико-санитарную помощь в амбулаторных условиях, в документах территориального планирования необходимо в обязательном порядке указывать следующие характеристики объекта: количество населения, которое обслуживается объектом, количество посещений в смену и иную имеющуюся в наличии информацию;</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5. Значение базового показателя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К</w:t>
      </w:r>
      <w:r w:rsidRPr="008B4198">
        <w:rPr>
          <w:rFonts w:ascii="Times New Roman" w:hAnsi="Times New Roman" w:cs="Times New Roman"/>
          <w:sz w:val="28"/>
          <w:szCs w:val="28"/>
          <w:vertAlign w:val="subscript"/>
        </w:rPr>
        <w:t> агл</w:t>
      </w:r>
      <w:r w:rsidRPr="008B4198">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К</w:t>
      </w:r>
      <w:r w:rsidRPr="008B4198">
        <w:rPr>
          <w:rFonts w:ascii="Times New Roman" w:hAnsi="Times New Roman" w:cs="Times New Roman"/>
          <w:sz w:val="28"/>
          <w:szCs w:val="28"/>
          <w:vertAlign w:val="subscript"/>
        </w:rPr>
        <w:t> град</w:t>
      </w:r>
      <w:r w:rsidRPr="008B4198">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6. Дифференциация муниципальный образований по ТПО приводится в </w:t>
      </w:r>
      <w:hyperlink w:anchor="sub_1400" w:history="1">
        <w:r w:rsidRPr="008B4198">
          <w:rPr>
            <w:rStyle w:val="a4"/>
            <w:rFonts w:ascii="Times New Roman" w:hAnsi="Times New Roman" w:cs="Times New Roman"/>
            <w:color w:val="auto"/>
            <w:sz w:val="28"/>
            <w:szCs w:val="28"/>
          </w:rPr>
          <w:t>Приложении Д</w:t>
        </w:r>
      </w:hyperlink>
      <w:r w:rsidRPr="008B4198">
        <w:rPr>
          <w:rFonts w:ascii="Times New Roman" w:hAnsi="Times New Roman" w:cs="Times New Roman"/>
          <w:sz w:val="28"/>
          <w:szCs w:val="28"/>
        </w:rPr>
        <w:t>;</w:t>
      </w:r>
    </w:p>
    <w:p w:rsidR="005E079E" w:rsidRDefault="005E079E" w:rsidP="005E079E"/>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11. Расчетные показатели обеспеченности лечебно-профилактическими медицинскими организациями, оказывающими медицинскую помощь в стационарных условиях</w:t>
      </w:r>
    </w:p>
    <w:p w:rsidR="005E079E" w:rsidRDefault="005E079E" w:rsidP="005E079E"/>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89"/>
        <w:gridCol w:w="2069"/>
        <w:gridCol w:w="1129"/>
        <w:gridCol w:w="1549"/>
        <w:gridCol w:w="1429"/>
        <w:gridCol w:w="1429"/>
      </w:tblGrid>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238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3198"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06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06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городская местность</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сельская местность</w:t>
            </w:r>
          </w:p>
        </w:tc>
      </w:tr>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Медицинские организации, оказывающие медицинскую помощь в стационарных условиях:</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койко-мест на 1000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6,95</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rPr>
                <w:rFonts w:ascii="Times New Roman" w:hAnsi="Times New Roman" w:cs="Times New Roman"/>
                <w:sz w:val="20"/>
                <w:szCs w:val="20"/>
              </w:rPr>
            </w:pP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Участковая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5 - 10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3</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Городская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20 - 300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городская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20 - 200 тыс. чел. младше 18 лет</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Районная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10 - 30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3</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Краевая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3</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краевая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nil"/>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4</w:t>
            </w:r>
          </w:p>
        </w:tc>
        <w:tc>
          <w:tcPr>
            <w:tcW w:w="238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Специализированные медицинские организации:</w:t>
            </w:r>
          </w:p>
        </w:tc>
        <w:tc>
          <w:tcPr>
            <w:tcW w:w="206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12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4407" w:type="dxa"/>
            <w:gridSpan w:val="3"/>
            <w:tcBorders>
              <w:top w:val="single" w:sz="4" w:space="0" w:color="auto"/>
              <w:left w:val="single" w:sz="4" w:space="0" w:color="auto"/>
              <w:bottom w:val="nil"/>
            </w:tcBorders>
          </w:tcPr>
          <w:p w:rsidR="005E079E" w:rsidRPr="008B4198" w:rsidRDefault="005E079E" w:rsidP="005E079E">
            <w:pPr>
              <w:pStyle w:val="a8"/>
              <w:rPr>
                <w:rFonts w:ascii="Times New Roman" w:hAnsi="Times New Roman" w:cs="Times New Roman"/>
                <w:sz w:val="20"/>
                <w:szCs w:val="20"/>
              </w:rPr>
            </w:pPr>
          </w:p>
        </w:tc>
      </w:tr>
      <w:tr w:rsidR="005E079E" w:rsidRPr="008B4198" w:rsidTr="008B4198">
        <w:tc>
          <w:tcPr>
            <w:tcW w:w="454" w:type="dxa"/>
            <w:tcBorders>
              <w:top w:val="nil"/>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nil"/>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Больница инфекционная</w:t>
            </w:r>
          </w:p>
        </w:tc>
        <w:tc>
          <w:tcPr>
            <w:tcW w:w="2069" w:type="dxa"/>
            <w:tcBorders>
              <w:top w:val="nil"/>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nil"/>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nil"/>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Больница инфекционная детская</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500 тыс. чел. младше 18 лет</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5E079E"/>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Правила и область применения показателей:</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xml:space="preserve">1. медицинские организации, оказывающие первичную медико-санитарную помощь в населенных пунктах с численностью населения свыше 20000 человек, размещаются с учетом шаговой доступности, не превышающей 60 минут (в соответствии с </w:t>
      </w:r>
      <w:hyperlink r:id="rId46" w:history="1">
        <w:r w:rsidRPr="00E77B8E">
          <w:rPr>
            <w:rStyle w:val="a4"/>
            <w:rFonts w:ascii="Times New Roman" w:hAnsi="Times New Roman" w:cs="Times New Roman"/>
            <w:color w:val="auto"/>
            <w:sz w:val="28"/>
            <w:szCs w:val="28"/>
          </w:rPr>
          <w:t>приказом</w:t>
        </w:r>
      </w:hyperlink>
      <w:r w:rsidRPr="00E77B8E">
        <w:rPr>
          <w:rFonts w:ascii="Times New Roman" w:hAnsi="Times New Roman" w:cs="Times New Roman"/>
          <w:sz w:val="28"/>
          <w:szCs w:val="28"/>
        </w:rPr>
        <w:t xml:space="preserve"> Министерства здравоохранения РФ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2. Значение базового показателя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К</w:t>
      </w:r>
      <w:r w:rsidRPr="00E77B8E">
        <w:rPr>
          <w:rFonts w:ascii="Times New Roman" w:hAnsi="Times New Roman" w:cs="Times New Roman"/>
          <w:sz w:val="28"/>
          <w:szCs w:val="28"/>
          <w:vertAlign w:val="subscript"/>
        </w:rPr>
        <w:t> агл</w:t>
      </w:r>
      <w:r w:rsidRPr="00E77B8E">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К</w:t>
      </w:r>
      <w:r w:rsidRPr="00E77B8E">
        <w:rPr>
          <w:rFonts w:ascii="Times New Roman" w:hAnsi="Times New Roman" w:cs="Times New Roman"/>
          <w:sz w:val="28"/>
          <w:szCs w:val="28"/>
          <w:vertAlign w:val="subscript"/>
        </w:rPr>
        <w:t> град</w:t>
      </w:r>
      <w:r w:rsidRPr="00E77B8E">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xml:space="preserve">3. Дифференциация муниципальный образований по ТПО приводится в </w:t>
      </w:r>
      <w:hyperlink w:anchor="sub_1400" w:history="1">
        <w:r w:rsidRPr="00E77B8E">
          <w:rPr>
            <w:rStyle w:val="a4"/>
            <w:rFonts w:ascii="Times New Roman" w:hAnsi="Times New Roman" w:cs="Times New Roman"/>
            <w:color w:val="auto"/>
            <w:sz w:val="28"/>
            <w:szCs w:val="28"/>
          </w:rPr>
          <w:t>Приложении Д</w:t>
        </w:r>
      </w:hyperlink>
      <w:r w:rsidRPr="00E77B8E">
        <w:rPr>
          <w:rFonts w:ascii="Times New Roman" w:hAnsi="Times New Roman" w:cs="Times New Roman"/>
          <w:sz w:val="28"/>
          <w:szCs w:val="28"/>
        </w:rPr>
        <w:t>;</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4. Хосписы и дома (больницы) сестринского ухода могут размещаться в составе медицинских организаций, оказывающих медицинскую помощь в стационарных условиях;</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5. Для медицинских организаций, оказывающих медицинскую помощь в стационарных условиях, характеристики количества койко-мест могут быть установлены, исходя из расчетных показателей:</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Участковая больница: 4,6 койко-мест на 1000 чел.;</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Городская больница: 4,3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Детская городская больница: 0,9 койко-мест на 1000 чел. младше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Районная больница: 4,7 койко-мест на 1000 чел.;</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Республиканская больница: 5,27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Детская республиканская больница: 1,21 койко-мест на 1000 чел. младше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Больница инфекционная: 0,13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Больница инфекционная детская: 0,12 койко-мест на 1000 чел. младше 18 лет.</w:t>
      </w:r>
    </w:p>
    <w:p w:rsidR="005E079E" w:rsidRPr="00E77B8E" w:rsidRDefault="005E079E" w:rsidP="005E079E"/>
    <w:p w:rsidR="008B4198" w:rsidRDefault="008B4198" w:rsidP="005E079E"/>
    <w:p w:rsidR="008B4198" w:rsidRDefault="008B4198" w:rsidP="005E079E"/>
    <w:p w:rsidR="008B4198" w:rsidRDefault="008B4198" w:rsidP="005E079E"/>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lastRenderedPageBreak/>
        <w:t>Таблица 12 Расчетные показатели обеспеченности лечебно-профилактическими медицинскими организациями, оказывающими медицинскую помощь в условиях специализированных диспансеров</w:t>
      </w:r>
    </w:p>
    <w:p w:rsidR="005E079E" w:rsidRDefault="005E079E" w:rsidP="005E079E"/>
    <w:tbl>
      <w:tblPr>
        <w:tblW w:w="10379"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799"/>
        <w:gridCol w:w="1929"/>
        <w:gridCol w:w="1864"/>
        <w:gridCol w:w="1204"/>
        <w:gridCol w:w="1129"/>
      </w:tblGrid>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379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3793"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379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9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379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Специализированные медицинские организации (диспансеры): врачебно-физкультурный кардиологический кожно-венерологический наркологический онкологический офтальмологический противотуберкулезный психоневрологический эндокринологический</w:t>
            </w:r>
          </w:p>
        </w:tc>
        <w:tc>
          <w:tcPr>
            <w:tcW w:w="19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86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333"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5E079E"/>
    <w:p w:rsidR="005E079E" w:rsidRPr="005A41B4" w:rsidRDefault="005E079E" w:rsidP="005A41B4">
      <w:pPr>
        <w:pStyle w:val="1"/>
        <w:spacing w:before="0" w:line="240" w:lineRule="auto"/>
        <w:jc w:val="center"/>
        <w:rPr>
          <w:rFonts w:ascii="Times New Roman" w:hAnsi="Times New Roman"/>
          <w:sz w:val="28"/>
          <w:szCs w:val="28"/>
        </w:rPr>
      </w:pPr>
      <w:bookmarkStart w:id="13" w:name="sub_142"/>
      <w:r w:rsidRPr="005A41B4">
        <w:rPr>
          <w:rFonts w:ascii="Times New Roman" w:hAnsi="Times New Roman"/>
          <w:sz w:val="28"/>
          <w:szCs w:val="28"/>
        </w:rPr>
        <w:t>Расчетные показатели обеспеченности медицинскими</w:t>
      </w:r>
      <w:r w:rsidRPr="005A41B4">
        <w:rPr>
          <w:rFonts w:ascii="Times New Roman" w:hAnsi="Times New Roman"/>
          <w:sz w:val="28"/>
          <w:szCs w:val="28"/>
        </w:rPr>
        <w:br/>
        <w:t>организациями скорой медицинской помощи и переливания крови</w:t>
      </w:r>
    </w:p>
    <w:bookmarkEnd w:id="13"/>
    <w:p w:rsidR="005E079E" w:rsidRDefault="005E079E" w:rsidP="005A41B4">
      <w:pPr>
        <w:spacing w:after="0" w:line="240" w:lineRule="auto"/>
      </w:pPr>
    </w:p>
    <w:p w:rsidR="005A41B4" w:rsidRDefault="005A41B4" w:rsidP="005A41B4">
      <w:pPr>
        <w:pStyle w:val="1"/>
        <w:spacing w:before="0" w:line="240" w:lineRule="auto"/>
        <w:ind w:firstLine="709"/>
        <w:jc w:val="both"/>
        <w:rPr>
          <w:rFonts w:ascii="Times New Roman" w:hAnsi="Times New Roman"/>
          <w:sz w:val="28"/>
          <w:szCs w:val="28"/>
        </w:rPr>
      </w:pPr>
    </w:p>
    <w:p w:rsidR="005E079E" w:rsidRPr="005A41B4" w:rsidRDefault="005E079E" w:rsidP="005A41B4">
      <w:pPr>
        <w:pStyle w:val="1"/>
        <w:spacing w:before="0" w:line="240" w:lineRule="auto"/>
        <w:ind w:firstLine="709"/>
        <w:jc w:val="both"/>
        <w:rPr>
          <w:rFonts w:ascii="Times New Roman" w:hAnsi="Times New Roman"/>
          <w:sz w:val="28"/>
          <w:szCs w:val="28"/>
        </w:rPr>
      </w:pPr>
      <w:r w:rsidRPr="005A41B4">
        <w:rPr>
          <w:rFonts w:ascii="Times New Roman" w:hAnsi="Times New Roman"/>
          <w:sz w:val="28"/>
          <w:szCs w:val="28"/>
        </w:rPr>
        <w:t>Таблица 13 Расчетные показатели обеспеченности медицинскими организациями скорой медицинской помощи</w:t>
      </w:r>
    </w:p>
    <w:p w:rsidR="005E079E" w:rsidRDefault="005E079E" w:rsidP="005A41B4">
      <w:pPr>
        <w:spacing w:after="0" w:line="240" w:lineRule="auto"/>
      </w:pPr>
    </w:p>
    <w:tbl>
      <w:tblPr>
        <w:tblW w:w="10941"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673"/>
        <w:gridCol w:w="2084"/>
        <w:gridCol w:w="1174"/>
        <w:gridCol w:w="559"/>
        <w:gridCol w:w="559"/>
        <w:gridCol w:w="559"/>
        <w:gridCol w:w="735"/>
        <w:gridCol w:w="1842"/>
        <w:gridCol w:w="1302"/>
      </w:tblGrid>
      <w:tr w:rsidR="005E079E" w:rsidRPr="005A41B4" w:rsidTr="005A41B4">
        <w:tc>
          <w:tcPr>
            <w:tcW w:w="454" w:type="dxa"/>
            <w:vMerge w:val="restart"/>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N п/п</w:t>
            </w:r>
          </w:p>
        </w:tc>
        <w:tc>
          <w:tcPr>
            <w:tcW w:w="1673"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Наименование объекта</w:t>
            </w:r>
          </w:p>
        </w:tc>
        <w:tc>
          <w:tcPr>
            <w:tcW w:w="5670" w:type="dxa"/>
            <w:gridSpan w:val="6"/>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Минимально допустимый уровень обеспеченности</w:t>
            </w:r>
          </w:p>
        </w:tc>
        <w:tc>
          <w:tcPr>
            <w:tcW w:w="3144" w:type="dxa"/>
            <w:gridSpan w:val="2"/>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Максимально допустимый уровень территориальной доступности</w:t>
            </w:r>
          </w:p>
        </w:tc>
      </w:tr>
      <w:tr w:rsidR="005E079E" w:rsidRPr="005A41B4" w:rsidTr="005A41B4">
        <w:tc>
          <w:tcPr>
            <w:tcW w:w="454" w:type="dxa"/>
            <w:vMerge/>
            <w:tcBorders>
              <w:top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673"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2084"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Единица измерения</w:t>
            </w:r>
          </w:p>
        </w:tc>
        <w:tc>
          <w:tcPr>
            <w:tcW w:w="3586" w:type="dxa"/>
            <w:gridSpan w:val="5"/>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Величина в зависимости от радиуса обслуживания, км</w:t>
            </w:r>
          </w:p>
        </w:tc>
        <w:tc>
          <w:tcPr>
            <w:tcW w:w="1842"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Единица измерения</w:t>
            </w:r>
          </w:p>
        </w:tc>
        <w:tc>
          <w:tcPr>
            <w:tcW w:w="1302" w:type="dxa"/>
            <w:vMerge w:val="restart"/>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Величина</w:t>
            </w:r>
          </w:p>
        </w:tc>
      </w:tr>
      <w:tr w:rsidR="005E079E" w:rsidRPr="005A41B4" w:rsidTr="005A41B4">
        <w:tc>
          <w:tcPr>
            <w:tcW w:w="454" w:type="dxa"/>
            <w:vMerge/>
            <w:tcBorders>
              <w:top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673"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2084"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30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40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50</w:t>
            </w:r>
          </w:p>
        </w:tc>
        <w:tc>
          <w:tcPr>
            <w:tcW w:w="735"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Более 50</w:t>
            </w:r>
          </w:p>
        </w:tc>
        <w:tc>
          <w:tcPr>
            <w:tcW w:w="1842"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302" w:type="dxa"/>
            <w:vMerge/>
            <w:tcBorders>
              <w:top w:val="single" w:sz="4" w:space="0" w:color="auto"/>
              <w:left w:val="single" w:sz="4" w:space="0" w:color="auto"/>
              <w:bottom w:val="single" w:sz="4" w:space="0" w:color="auto"/>
            </w:tcBorders>
          </w:tcPr>
          <w:p w:rsidR="005E079E" w:rsidRPr="005A41B4" w:rsidRDefault="005E079E" w:rsidP="005E079E">
            <w:pPr>
              <w:pStyle w:val="a8"/>
              <w:rPr>
                <w:rFonts w:ascii="Times New Roman" w:hAnsi="Times New Roman" w:cs="Times New Roman"/>
                <w:sz w:val="20"/>
                <w:szCs w:val="20"/>
              </w:rPr>
            </w:pPr>
          </w:p>
        </w:tc>
      </w:tr>
      <w:tr w:rsidR="005E079E" w:rsidRPr="005A41B4" w:rsidTr="005A41B4">
        <w:tc>
          <w:tcPr>
            <w:tcW w:w="454" w:type="dxa"/>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w:t>
            </w:r>
          </w:p>
        </w:tc>
        <w:tc>
          <w:tcPr>
            <w:tcW w:w="1673"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r w:rsidRPr="005A41B4">
              <w:rPr>
                <w:rFonts w:ascii="Times New Roman" w:hAnsi="Times New Roman" w:cs="Times New Roman"/>
                <w:sz w:val="20"/>
                <w:szCs w:val="20"/>
              </w:rPr>
              <w:t>Станция скорой медицинской помощи/Отделение скорой медицинской помощи</w:t>
            </w:r>
          </w:p>
        </w:tc>
        <w:tc>
          <w:tcPr>
            <w:tcW w:w="208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 xml:space="preserve">Автомобиль на 1000 чел. </w:t>
            </w:r>
            <w:r w:rsidRPr="005A41B4">
              <w:rPr>
                <w:rFonts w:ascii="Times New Roman" w:hAnsi="Times New Roman" w:cs="Times New Roman"/>
                <w:sz w:val="20"/>
                <w:szCs w:val="20"/>
                <w:vertAlign w:val="superscript"/>
              </w:rPr>
              <w:t>1</w:t>
            </w:r>
          </w:p>
        </w:tc>
        <w:tc>
          <w:tcPr>
            <w:tcW w:w="117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10 тыс. чел. взрослого населения 1 на 10 тыс. чел. детского населения</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9 тыс. чел.</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8 тыс. чел.</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7 тыс. чел.</w:t>
            </w:r>
          </w:p>
        </w:tc>
        <w:tc>
          <w:tcPr>
            <w:tcW w:w="735"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6 тыс. чел.</w:t>
            </w:r>
          </w:p>
        </w:tc>
        <w:tc>
          <w:tcPr>
            <w:tcW w:w="1842"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Транспортная доступность специализированным медицинским транспортом (с момента вызова), мин.</w:t>
            </w:r>
          </w:p>
        </w:tc>
        <w:tc>
          <w:tcPr>
            <w:tcW w:w="1302" w:type="dxa"/>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20</w:t>
            </w:r>
          </w:p>
        </w:tc>
      </w:tr>
      <w:tr w:rsidR="005E079E" w:rsidRPr="005A41B4" w:rsidTr="005A41B4">
        <w:tc>
          <w:tcPr>
            <w:tcW w:w="454" w:type="dxa"/>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w:t>
            </w:r>
          </w:p>
        </w:tc>
        <w:tc>
          <w:tcPr>
            <w:tcW w:w="1673"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r w:rsidRPr="005A41B4">
              <w:rPr>
                <w:rFonts w:ascii="Times New Roman" w:hAnsi="Times New Roman" w:cs="Times New Roman"/>
                <w:sz w:val="20"/>
                <w:szCs w:val="20"/>
              </w:rPr>
              <w:t>Площадки санитарной авиации</w:t>
            </w:r>
          </w:p>
        </w:tc>
        <w:tc>
          <w:tcPr>
            <w:tcW w:w="208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Кол-во объектов на МО (ГО, МР)</w:t>
            </w:r>
          </w:p>
        </w:tc>
        <w:tc>
          <w:tcPr>
            <w:tcW w:w="3586" w:type="dxa"/>
            <w:gridSpan w:val="5"/>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Не менее 1</w:t>
            </w:r>
          </w:p>
        </w:tc>
        <w:tc>
          <w:tcPr>
            <w:tcW w:w="3144" w:type="dxa"/>
            <w:gridSpan w:val="2"/>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Не нормируется</w:t>
            </w:r>
          </w:p>
        </w:tc>
      </w:tr>
    </w:tbl>
    <w:p w:rsidR="005E079E" w:rsidRDefault="005E079E" w:rsidP="005E079E"/>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Правила и область применения показателей: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1. При проектировании отдельных объектов количество автомобилей может корректироваться с учетом численности, плотности и возрастной структуры населения территории обслуживания, средней нагрузки на одну выездную бригаду скорой медицинской помощи в сутки, климатических и географических особенностей территории обслуживания, особенностей застройки, насыщенности территории обслуживания промышленными предприятиями, состояния транспортных магистралей, интенсивности движения и иных факторов.</w:t>
      </w:r>
    </w:p>
    <w:p w:rsidR="005E079E" w:rsidRPr="005A41B4" w:rsidRDefault="005E079E" w:rsidP="005A41B4">
      <w:pPr>
        <w:spacing w:after="0" w:line="240" w:lineRule="auto"/>
        <w:ind w:firstLine="709"/>
        <w:jc w:val="both"/>
        <w:rPr>
          <w:rFonts w:ascii="Times New Roman" w:hAnsi="Times New Roman" w:cs="Times New Roman"/>
          <w:sz w:val="28"/>
          <w:szCs w:val="28"/>
        </w:rPr>
      </w:pPr>
    </w:p>
    <w:p w:rsidR="005E079E" w:rsidRPr="00755862" w:rsidRDefault="005E079E" w:rsidP="00755862">
      <w:pPr>
        <w:pStyle w:val="1"/>
        <w:ind w:firstLine="709"/>
        <w:jc w:val="both"/>
        <w:rPr>
          <w:rFonts w:ascii="Times New Roman" w:hAnsi="Times New Roman"/>
          <w:sz w:val="28"/>
          <w:szCs w:val="28"/>
        </w:rPr>
      </w:pPr>
      <w:r w:rsidRPr="00755862">
        <w:rPr>
          <w:rFonts w:ascii="Times New Roman" w:hAnsi="Times New Roman"/>
          <w:sz w:val="28"/>
          <w:szCs w:val="28"/>
        </w:rPr>
        <w:lastRenderedPageBreak/>
        <w:t>Таблица 14 Расчетные показатели обеспеченности медицинскими организациями переливания крови</w:t>
      </w:r>
    </w:p>
    <w:p w:rsidR="005E079E" w:rsidRDefault="005E079E" w:rsidP="005E079E"/>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65"/>
        <w:gridCol w:w="1531"/>
        <w:gridCol w:w="3161"/>
        <w:gridCol w:w="1204"/>
        <w:gridCol w:w="1191"/>
      </w:tblGrid>
      <w:tr w:rsidR="005E079E" w:rsidRPr="00755862" w:rsidTr="00755862">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N п/п</w:t>
            </w:r>
          </w:p>
        </w:tc>
        <w:tc>
          <w:tcPr>
            <w:tcW w:w="2665"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Наименование объекта</w:t>
            </w:r>
          </w:p>
        </w:tc>
        <w:tc>
          <w:tcPr>
            <w:tcW w:w="4692" w:type="dxa"/>
            <w:gridSpan w:val="2"/>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Минимально допустимый уровень обеспеченности</w:t>
            </w:r>
          </w:p>
        </w:tc>
        <w:tc>
          <w:tcPr>
            <w:tcW w:w="2395" w:type="dxa"/>
            <w:gridSpan w:val="2"/>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Максимально допустимый уровень территориальной доступности</w:t>
            </w:r>
          </w:p>
        </w:tc>
      </w:tr>
      <w:tr w:rsidR="005E079E"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665"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53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16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1191" w:type="dxa"/>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r>
      <w:tr w:rsidR="005E079E" w:rsidRPr="00755862" w:rsidTr="00755862">
        <w:tc>
          <w:tcPr>
            <w:tcW w:w="454" w:type="dxa"/>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w:t>
            </w:r>
          </w:p>
        </w:tc>
        <w:tc>
          <w:tcPr>
            <w:tcW w:w="2665"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r w:rsidRPr="00755862">
              <w:rPr>
                <w:rFonts w:ascii="Times New Roman" w:hAnsi="Times New Roman" w:cs="Times New Roman"/>
                <w:sz w:val="20"/>
                <w:szCs w:val="20"/>
              </w:rPr>
              <w:t>Медицинские организации переливания крови (центры переливания крови, станции переливания крови и их отделения)</w:t>
            </w:r>
          </w:p>
        </w:tc>
        <w:tc>
          <w:tcPr>
            <w:tcW w:w="153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Кол-во объектов на субъект РФ (Республика Мордовия)</w:t>
            </w:r>
          </w:p>
        </w:tc>
        <w:tc>
          <w:tcPr>
            <w:tcW w:w="316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395" w:type="dxa"/>
            <w:gridSpan w:val="2"/>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Не нормируется</w:t>
            </w:r>
          </w:p>
        </w:tc>
      </w:tr>
    </w:tbl>
    <w:p w:rsidR="005E079E" w:rsidRPr="00755862" w:rsidRDefault="005E079E" w:rsidP="00755862">
      <w:pPr>
        <w:spacing w:after="0" w:line="240" w:lineRule="auto"/>
        <w:ind w:firstLine="709"/>
        <w:jc w:val="both"/>
        <w:rPr>
          <w:rFonts w:ascii="Times New Roman" w:hAnsi="Times New Roman" w:cs="Times New Roman"/>
          <w:sz w:val="28"/>
          <w:szCs w:val="28"/>
        </w:rPr>
      </w:pPr>
    </w:p>
    <w:p w:rsidR="005E079E" w:rsidRPr="00755862" w:rsidRDefault="005E079E" w:rsidP="00755862">
      <w:pPr>
        <w:pStyle w:val="1"/>
        <w:spacing w:before="0" w:line="240" w:lineRule="auto"/>
        <w:ind w:firstLine="709"/>
        <w:jc w:val="both"/>
        <w:rPr>
          <w:rFonts w:ascii="Times New Roman" w:hAnsi="Times New Roman"/>
          <w:sz w:val="28"/>
          <w:szCs w:val="28"/>
        </w:rPr>
      </w:pPr>
      <w:r w:rsidRPr="00755862">
        <w:rPr>
          <w:rFonts w:ascii="Times New Roman" w:hAnsi="Times New Roman"/>
          <w:sz w:val="28"/>
          <w:szCs w:val="28"/>
        </w:rPr>
        <w:t>Таблица 15 Расчетные показатели обеспеченности объектами региональной фармацевтической сети</w:t>
      </w:r>
    </w:p>
    <w:p w:rsidR="005E079E" w:rsidRPr="00755862" w:rsidRDefault="005E079E" w:rsidP="00755862">
      <w:pPr>
        <w:spacing w:after="0" w:line="240" w:lineRule="auto"/>
        <w:ind w:firstLine="709"/>
        <w:jc w:val="both"/>
        <w:rPr>
          <w:rFonts w:ascii="Times New Roman" w:hAnsi="Times New Roman" w:cs="Times New Roman"/>
          <w:sz w:val="28"/>
          <w:szCs w:val="28"/>
        </w:rPr>
      </w:pPr>
    </w:p>
    <w:tbl>
      <w:tblPr>
        <w:tblW w:w="11165" w:type="dxa"/>
        <w:tblInd w:w="-10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214"/>
        <w:gridCol w:w="992"/>
        <w:gridCol w:w="1134"/>
        <w:gridCol w:w="1134"/>
        <w:gridCol w:w="1276"/>
        <w:gridCol w:w="1134"/>
        <w:gridCol w:w="1418"/>
        <w:gridCol w:w="1275"/>
        <w:gridCol w:w="1134"/>
      </w:tblGrid>
      <w:tr w:rsidR="005E079E" w:rsidRPr="00755862" w:rsidTr="00755862">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N п/п</w:t>
            </w:r>
          </w:p>
        </w:tc>
        <w:tc>
          <w:tcPr>
            <w:tcW w:w="121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Наименование объекта</w:t>
            </w:r>
          </w:p>
        </w:tc>
        <w:tc>
          <w:tcPr>
            <w:tcW w:w="4536" w:type="dxa"/>
            <w:gridSpan w:val="4"/>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Минимально допустимый уровень обеспеченности</w:t>
            </w:r>
          </w:p>
        </w:tc>
        <w:tc>
          <w:tcPr>
            <w:tcW w:w="4961" w:type="dxa"/>
            <w:gridSpan w:val="4"/>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Максимально допустимый уровень территориальной доступности</w:t>
            </w:r>
          </w:p>
        </w:tc>
      </w:tr>
      <w:tr w:rsidR="005E079E"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544" w:type="dxa"/>
            <w:gridSpan w:val="3"/>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827" w:type="dxa"/>
            <w:gridSpan w:val="3"/>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r>
      <w:tr w:rsidR="005E079E" w:rsidRPr="00755862" w:rsidTr="00755862">
        <w:trPr>
          <w:trHeight w:val="367"/>
        </w:trPr>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городской местности</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 xml:space="preserve">В сельской местности </w:t>
            </w:r>
            <w:r w:rsidRPr="00755862">
              <w:rPr>
                <w:rFonts w:ascii="Times New Roman" w:hAnsi="Times New Roman" w:cs="Times New Roman"/>
                <w:sz w:val="20"/>
                <w:szCs w:val="20"/>
                <w:vertAlign w:val="superscript"/>
              </w:rPr>
              <w:t>3</w:t>
            </w:r>
            <w:r w:rsidRPr="00755862">
              <w:rPr>
                <w:rFonts w:ascii="Times New Roman" w:hAnsi="Times New Roman" w:cs="Times New Roman"/>
                <w:sz w:val="20"/>
                <w:szCs w:val="20"/>
              </w:rPr>
              <w:t xml:space="preserve">, </w:t>
            </w:r>
            <w:r w:rsidRPr="00755862">
              <w:rPr>
                <w:rFonts w:ascii="Times New Roman" w:hAnsi="Times New Roman" w:cs="Times New Roman"/>
                <w:sz w:val="20"/>
                <w:szCs w:val="20"/>
                <w:vertAlign w:val="superscript"/>
              </w:rPr>
              <w:t>4</w:t>
            </w: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693" w:type="dxa"/>
            <w:gridSpan w:val="2"/>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городской местности</w:t>
            </w:r>
          </w:p>
        </w:tc>
        <w:tc>
          <w:tcPr>
            <w:tcW w:w="1134" w:type="dxa"/>
            <w:vMerge w:val="restart"/>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сельской местности</w:t>
            </w:r>
          </w:p>
        </w:tc>
      </w:tr>
      <w:tr w:rsidR="005E079E"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268" w:type="dxa"/>
            <w:gridSpan w:val="2"/>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многоэтажной застройке</w:t>
            </w:r>
          </w:p>
        </w:tc>
        <w:tc>
          <w:tcPr>
            <w:tcW w:w="1275"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малоэтажной застройке</w:t>
            </w: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r w:rsidR="00755862" w:rsidRPr="00755862" w:rsidTr="00755862">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w:t>
            </w:r>
          </w:p>
        </w:tc>
        <w:tc>
          <w:tcPr>
            <w:tcW w:w="121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r w:rsidRPr="00755862">
              <w:rPr>
                <w:rFonts w:ascii="Times New Roman" w:hAnsi="Times New Roman" w:cs="Times New Roman"/>
                <w:sz w:val="20"/>
                <w:szCs w:val="20"/>
              </w:rPr>
              <w:t>Аптека, аптечный пункт</w:t>
            </w:r>
          </w:p>
        </w:tc>
        <w:tc>
          <w:tcPr>
            <w:tcW w:w="992"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Кол-во объектов аптечной сети</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н.п. от 10 до 50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10000 чел.</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6000 чел.</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Пешеходная доступность, м</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500</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800</w:t>
            </w:r>
          </w:p>
        </w:tc>
        <w:tc>
          <w:tcPr>
            <w:tcW w:w="1134" w:type="dxa"/>
            <w:vMerge w:val="restart"/>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1000</w:t>
            </w:r>
          </w:p>
        </w:tc>
      </w:tr>
      <w:tr w:rsidR="00755862"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н.п. св. 50 до 100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10000 чел.</w:t>
            </w: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r w:rsidR="00755862"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н.п. св. 100 до 500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12000 чел.</w:t>
            </w: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bl>
    <w:p w:rsidR="005E079E" w:rsidRDefault="005E079E" w:rsidP="005E079E"/>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Правила и область применения показателя:</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1.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 К</w:t>
      </w:r>
      <w:r w:rsidRPr="00755862">
        <w:rPr>
          <w:rFonts w:ascii="Times New Roman" w:hAnsi="Times New Roman" w:cs="Times New Roman"/>
          <w:sz w:val="28"/>
          <w:szCs w:val="28"/>
          <w:vertAlign w:val="subscript"/>
        </w:rPr>
        <w:t> агл</w:t>
      </w:r>
      <w:r w:rsidRPr="00755862">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 К</w:t>
      </w:r>
      <w:r w:rsidRPr="00755862">
        <w:rPr>
          <w:rFonts w:ascii="Times New Roman" w:hAnsi="Times New Roman" w:cs="Times New Roman"/>
          <w:sz w:val="28"/>
          <w:szCs w:val="28"/>
          <w:vertAlign w:val="subscript"/>
        </w:rPr>
        <w:t> град</w:t>
      </w:r>
      <w:r w:rsidRPr="00755862">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2. Допускается размещение аптечного пункта на территории ФАП, врачебной амбулатории;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3. В сельских населенных пунктах следует размещать 1 аптеку или аптечный пункт на сельское поселение с населением от 6000 человек. Аптечный пункт следует размещать в случае отсутствия аптеки на территории населенного пункта;</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4. Для расчета данного показателя допускается учитывать частные объекты.</w:t>
      </w:r>
    </w:p>
    <w:p w:rsidR="005E079E" w:rsidRPr="00755862" w:rsidRDefault="005E079E" w:rsidP="00755862">
      <w:pPr>
        <w:spacing w:after="0" w:line="240" w:lineRule="auto"/>
        <w:ind w:firstLine="709"/>
        <w:jc w:val="both"/>
        <w:rPr>
          <w:rFonts w:ascii="Times New Roman" w:hAnsi="Times New Roman" w:cs="Times New Roman"/>
          <w:sz w:val="28"/>
          <w:szCs w:val="28"/>
        </w:rPr>
      </w:pPr>
    </w:p>
    <w:p w:rsidR="00E77B8E" w:rsidRDefault="00E77B8E" w:rsidP="00755862">
      <w:pPr>
        <w:pStyle w:val="1"/>
        <w:spacing w:before="0" w:line="240" w:lineRule="auto"/>
        <w:ind w:firstLine="709"/>
        <w:jc w:val="both"/>
        <w:rPr>
          <w:rFonts w:ascii="Times New Roman" w:hAnsi="Times New Roman"/>
          <w:sz w:val="28"/>
          <w:szCs w:val="28"/>
        </w:rPr>
      </w:pPr>
    </w:p>
    <w:p w:rsidR="005E079E" w:rsidRPr="00755862" w:rsidRDefault="005E079E" w:rsidP="00755862">
      <w:pPr>
        <w:pStyle w:val="1"/>
        <w:spacing w:before="0" w:line="240" w:lineRule="auto"/>
        <w:ind w:firstLine="709"/>
        <w:jc w:val="both"/>
        <w:rPr>
          <w:rFonts w:ascii="Times New Roman" w:hAnsi="Times New Roman"/>
          <w:sz w:val="28"/>
          <w:szCs w:val="28"/>
        </w:rPr>
      </w:pPr>
      <w:r w:rsidRPr="00755862">
        <w:rPr>
          <w:rFonts w:ascii="Times New Roman" w:hAnsi="Times New Roman"/>
          <w:sz w:val="28"/>
          <w:szCs w:val="28"/>
        </w:rPr>
        <w:t>Таблица 16 Расчетные показатели обеспеченности медицинскими организациями особого типа</w:t>
      </w:r>
    </w:p>
    <w:p w:rsidR="005E079E" w:rsidRPr="00755862" w:rsidRDefault="005E079E" w:rsidP="00755862">
      <w:pPr>
        <w:spacing w:after="0" w:line="240" w:lineRule="auto"/>
        <w:ind w:firstLine="709"/>
        <w:jc w:val="both"/>
        <w:rPr>
          <w:rFonts w:ascii="Times New Roman" w:hAnsi="Times New Roman" w:cs="Times New Roman"/>
          <w:sz w:val="28"/>
          <w:szCs w:val="28"/>
        </w:rPr>
      </w:pPr>
    </w:p>
    <w:tbl>
      <w:tblPr>
        <w:tblW w:w="10632"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949"/>
        <w:gridCol w:w="2410"/>
        <w:gridCol w:w="2268"/>
        <w:gridCol w:w="1276"/>
        <w:gridCol w:w="1275"/>
      </w:tblGrid>
      <w:tr w:rsidR="005E079E" w:rsidRPr="00D86455" w:rsidTr="00755862">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294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4678"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755862">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4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7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275"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Центры: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общественного здоровья и медицинской профилактики;</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медицины катастроф;</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мобилизационных резервов "Резерв";</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информационно-аналитический;</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биофизический;</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военно-врачебной экспертизы;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судебно-медицинской экспертизы.</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Бюро:</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медико-социальной экспертизы;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медицинской статистики;</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Лаборатории:</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клинико-диагностическая;</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бактериологическая, в том числе по диагностике туберкулеза.</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4" w:name="sub_215"/>
      <w:r w:rsidRPr="00D86455">
        <w:rPr>
          <w:rFonts w:ascii="Times New Roman" w:hAnsi="Times New Roman"/>
          <w:sz w:val="28"/>
          <w:szCs w:val="28"/>
        </w:rPr>
        <w:t>1.5 В области физической культуры и спорта</w:t>
      </w:r>
    </w:p>
    <w:bookmarkEnd w:id="14"/>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Расчетные показатели в области физической культуры и спорта установлены в соответствии с условиями текущей обеспеченности населения Республики Мордовия, а также </w:t>
      </w:r>
      <w:hyperlink r:id="rId47" w:history="1">
        <w:r w:rsidRPr="00D86455">
          <w:rPr>
            <w:rStyle w:val="a4"/>
            <w:rFonts w:ascii="Times New Roman" w:hAnsi="Times New Roman" w:cs="Times New Roman"/>
            <w:color w:val="auto"/>
            <w:sz w:val="28"/>
            <w:szCs w:val="28"/>
          </w:rPr>
          <w:t>Стратегией</w:t>
        </w:r>
      </w:hyperlink>
      <w:r w:rsidRPr="00D86455">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48" w:history="1">
        <w:r w:rsidRPr="00D86455">
          <w:rPr>
            <w:rStyle w:val="a4"/>
            <w:rFonts w:ascii="Times New Roman" w:hAnsi="Times New Roman" w:cs="Times New Roman"/>
            <w:color w:val="auto"/>
            <w:sz w:val="28"/>
            <w:szCs w:val="28"/>
          </w:rPr>
          <w:t>распоряжением</w:t>
        </w:r>
      </w:hyperlink>
      <w:r w:rsidRPr="00D86455">
        <w:rPr>
          <w:rFonts w:ascii="Times New Roman" w:hAnsi="Times New Roman" w:cs="Times New Roman"/>
          <w:sz w:val="28"/>
          <w:szCs w:val="28"/>
        </w:rPr>
        <w:t xml:space="preserve"> Правительства Российской Федерации от 29.12.2021 N 3955-р, с учетом </w:t>
      </w:r>
      <w:hyperlink r:id="rId49" w:history="1">
        <w:r w:rsidRPr="00D86455">
          <w:rPr>
            <w:rStyle w:val="a4"/>
            <w:rFonts w:ascii="Times New Roman" w:hAnsi="Times New Roman" w:cs="Times New Roman"/>
            <w:color w:val="auto"/>
            <w:sz w:val="28"/>
            <w:szCs w:val="28"/>
          </w:rPr>
          <w:t>Приказа</w:t>
        </w:r>
      </w:hyperlink>
      <w:r w:rsidRPr="00D86455">
        <w:rPr>
          <w:rFonts w:ascii="Times New Roman" w:hAnsi="Times New Roman" w:cs="Times New Roman"/>
          <w:sz w:val="28"/>
          <w:szCs w:val="28"/>
        </w:rPr>
        <w:t xml:space="preserve"> Министерства спорта РФ от 19.08.2021 N 649 "О рекомендованных нормативах и нормах обеспеченности населения объектами спортивной инфраструктуры".</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физической культуры и спорта учитывалась дифференциация муниципальных образований Республики Мордовия по принадлежности к определенной сложившейся территориальной зоне, по внутренней территориально-пространственной организации.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в области физкультуры и спорта и показатели максимально допустимого уровня территориальной доступности таких объектов представлены в таблице 17.</w:t>
      </w:r>
    </w:p>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lastRenderedPageBreak/>
        <w:t>Таблица 17 Расчетные показатели в области физической культуры и массового спорта</w:t>
      </w:r>
    </w:p>
    <w:p w:rsidR="005E079E" w:rsidRDefault="005E079E" w:rsidP="005E079E"/>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959"/>
        <w:gridCol w:w="1369"/>
        <w:gridCol w:w="1587"/>
        <w:gridCol w:w="1549"/>
        <w:gridCol w:w="1189"/>
        <w:gridCol w:w="1189"/>
      </w:tblGrid>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295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2956"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3927" w:type="dxa"/>
            <w:gridSpan w:val="3"/>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5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6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587"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5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6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сельской местности</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Стадионы с трибунами на 1500 мест и более</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 тыс.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Спортивные залы</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10000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5,9</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Пешеходная доступность, м</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1000</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Крытые плавательные бассейны</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100000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Другие объекты, включая:</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3927" w:type="dxa"/>
            <w:gridSpan w:val="3"/>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Крытые спортивные объекты с искусственным льдом</w:t>
            </w:r>
          </w:p>
        </w:tc>
        <w:tc>
          <w:tcPr>
            <w:tcW w:w="136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 тыс. чел.</w:t>
            </w:r>
          </w:p>
        </w:tc>
        <w:tc>
          <w:tcPr>
            <w:tcW w:w="1587"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4,6</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манежи, лыжные базы, биатлонные комплексы, сооружения для стрелковых видов спорта и т.д.</w:t>
            </w:r>
          </w:p>
        </w:tc>
        <w:tc>
          <w:tcPr>
            <w:tcW w:w="136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Объекты региональных спортивных федераций</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по согласованию с ИОГВ (Министерство спорта Республики Мордовия)</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1. При проектировании объекта спорта специализированного направления (для отдельного вида спорта) необходимо уточнять расчетные показатели минимально допустимого уровня обеспеченности в соответствии с </w:t>
      </w:r>
      <w:hyperlink r:id="rId50" w:history="1">
        <w:r w:rsidRPr="00D86455">
          <w:rPr>
            <w:rStyle w:val="a4"/>
            <w:rFonts w:ascii="Times New Roman" w:hAnsi="Times New Roman" w:cs="Times New Roman"/>
            <w:color w:val="auto"/>
            <w:sz w:val="28"/>
            <w:szCs w:val="28"/>
          </w:rPr>
          <w:t>Приказом</w:t>
        </w:r>
      </w:hyperlink>
      <w:r w:rsidRPr="00D86455">
        <w:rPr>
          <w:rFonts w:ascii="Times New Roman" w:hAnsi="Times New Roman" w:cs="Times New Roman"/>
          <w:sz w:val="28"/>
          <w:szCs w:val="28"/>
        </w:rPr>
        <w:t xml:space="preserve"> Министерства спорта РФ от 19.08.2021 N 649 "О рекомендованных нормативах и нормах обеспеченности населения объектами спортивной инфраструктуры";</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2. Дифференциация муниципальный образований по ТПО приводится в </w:t>
      </w:r>
      <w:hyperlink w:anchor="sub_1400" w:history="1">
        <w:r w:rsidRPr="00D86455">
          <w:rPr>
            <w:rStyle w:val="a4"/>
            <w:rFonts w:ascii="Times New Roman" w:hAnsi="Times New Roman" w:cs="Times New Roman"/>
            <w:color w:val="auto"/>
            <w:sz w:val="28"/>
            <w:szCs w:val="28"/>
          </w:rPr>
          <w:t>Приложении Д</w:t>
        </w:r>
      </w:hyperlink>
      <w:r w:rsidRPr="00D86455">
        <w:rPr>
          <w:rFonts w:ascii="Times New Roman" w:hAnsi="Times New Roman" w:cs="Times New Roman"/>
          <w:sz w:val="28"/>
          <w:szCs w:val="28"/>
        </w:rPr>
        <w:t>;</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СЭР</w:t>
      </w:r>
      <w:r w:rsidRPr="00D86455">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hyperlink w:anchor="sub_1500" w:history="1">
        <w:r w:rsidRPr="00D86455">
          <w:rPr>
            <w:rStyle w:val="a4"/>
            <w:rFonts w:ascii="Times New Roman" w:hAnsi="Times New Roman" w:cs="Times New Roman"/>
            <w:color w:val="auto"/>
            <w:sz w:val="28"/>
            <w:szCs w:val="28"/>
          </w:rPr>
          <w:t>Приложение Е</w:t>
        </w:r>
      </w:hyperlink>
      <w:r w:rsidRPr="00D86455">
        <w:rPr>
          <w:rFonts w:ascii="Times New Roman" w:hAnsi="Times New Roman" w:cs="Times New Roman"/>
          <w:sz w:val="28"/>
          <w:szCs w:val="28"/>
        </w:rPr>
        <w:t>);</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lastRenderedPageBreak/>
        <w:t>- К</w:t>
      </w:r>
      <w:r w:rsidRPr="00D86455">
        <w:rPr>
          <w:rFonts w:ascii="Times New Roman" w:hAnsi="Times New Roman" w:cs="Times New Roman"/>
          <w:sz w:val="28"/>
          <w:szCs w:val="28"/>
          <w:vertAlign w:val="subscript"/>
        </w:rPr>
        <w:t> агл</w:t>
      </w:r>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4.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агл</w:t>
      </w:r>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град</w:t>
      </w:r>
      <w:r w:rsidRPr="00D86455">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5. Перечень рекомендуемых для размещения на территории населенных пунктов объектов спортивной инфраструктуры устанавливается согласно </w:t>
      </w:r>
      <w:hyperlink r:id="rId51" w:history="1">
        <w:r w:rsidRPr="00D86455">
          <w:rPr>
            <w:rStyle w:val="a4"/>
            <w:rFonts w:ascii="Times New Roman" w:hAnsi="Times New Roman" w:cs="Times New Roman"/>
            <w:color w:val="auto"/>
            <w:sz w:val="28"/>
            <w:szCs w:val="28"/>
          </w:rPr>
          <w:t>Приказу</w:t>
        </w:r>
      </w:hyperlink>
      <w:r w:rsidRPr="00D86455">
        <w:rPr>
          <w:rFonts w:ascii="Times New Roman" w:hAnsi="Times New Roman" w:cs="Times New Roman"/>
          <w:sz w:val="28"/>
          <w:szCs w:val="28"/>
        </w:rPr>
        <w:t xml:space="preserve"> Министерства спорта Российской Федерации от 19.08.2021 N 649.</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5" w:name="sub_216"/>
      <w:r w:rsidRPr="00D86455">
        <w:rPr>
          <w:rFonts w:ascii="Times New Roman" w:hAnsi="Times New Roman"/>
          <w:sz w:val="28"/>
          <w:szCs w:val="28"/>
        </w:rPr>
        <w:t>1.6 В области энергетики (электро- и газоснабжение)</w:t>
      </w:r>
    </w:p>
    <w:bookmarkEnd w:id="15"/>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t>Таблица 18 Расчетные показатели в области энергетики (электро- и газоснабжение)</w:t>
      </w:r>
    </w:p>
    <w:p w:rsidR="005E079E" w:rsidRDefault="005E079E" w:rsidP="005E079E"/>
    <w:tbl>
      <w:tblPr>
        <w:tblW w:w="10904" w:type="dxa"/>
        <w:tblInd w:w="-91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389"/>
        <w:gridCol w:w="1701"/>
        <w:gridCol w:w="2693"/>
        <w:gridCol w:w="1353"/>
        <w:gridCol w:w="1189"/>
        <w:gridCol w:w="1133"/>
        <w:gridCol w:w="992"/>
      </w:tblGrid>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ресурса</w:t>
            </w:r>
          </w:p>
        </w:tc>
        <w:tc>
          <w:tcPr>
            <w:tcW w:w="6936" w:type="dxa"/>
            <w:gridSpan w:val="4"/>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125"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4394" w:type="dxa"/>
            <w:gridSpan w:val="2"/>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133"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992" w:type="dxa"/>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4394" w:type="dxa"/>
            <w:gridSpan w:val="2"/>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сельской местности</w:t>
            </w:r>
          </w:p>
        </w:tc>
        <w:tc>
          <w:tcPr>
            <w:tcW w:w="1133"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Газоснабжение</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куб. м/год на 1 чел.</w:t>
            </w: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при наличии централизованного горячего водоснабжения</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120</w:t>
            </w:r>
          </w:p>
        </w:tc>
        <w:tc>
          <w:tcPr>
            <w:tcW w:w="2125" w:type="dxa"/>
            <w:gridSpan w:val="2"/>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при горячем водоснабжении от газовых водонагревателей</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при отсутствии всяких видов горячего водоснабжения</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180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220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Электроснабжение</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кВт. ч/год на 1 чел.</w:t>
            </w: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многоэтажной застройке</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2100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1350</w:t>
            </w:r>
          </w:p>
        </w:tc>
        <w:tc>
          <w:tcPr>
            <w:tcW w:w="2125" w:type="dxa"/>
            <w:gridSpan w:val="2"/>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среднеэтажной и малоэтажной застройке</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1700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950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Укрупненные показатели электропотребления приводятся для больших городов. Их следует принимать с коэффициентами для групп городов: крупных - 1,1; средних - 0,9; малых - 0,8 (Классификация городов по численности населения приведена в Правилах и области применения основной части РНГП Республики Мордовия);</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Итоговые объемы потребления могут уточняться по согласованию и органами местного самоуправления и ресурсоснабжающими компаниями.</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6" w:name="sub_217"/>
      <w:r w:rsidRPr="00D86455">
        <w:rPr>
          <w:rFonts w:ascii="Times New Roman" w:hAnsi="Times New Roman"/>
          <w:sz w:val="28"/>
          <w:szCs w:val="28"/>
        </w:rPr>
        <w:lastRenderedPageBreak/>
        <w:t>1.7 В области культуры и искусства</w:t>
      </w:r>
    </w:p>
    <w:bookmarkEnd w:id="16"/>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Перечень видов объектов в указанной области определен с учетом </w:t>
      </w:r>
      <w:hyperlink r:id="rId52" w:history="1">
        <w:r w:rsidRPr="00D86455">
          <w:rPr>
            <w:rStyle w:val="a4"/>
            <w:rFonts w:ascii="Times New Roman" w:hAnsi="Times New Roman" w:cs="Times New Roman"/>
            <w:color w:val="auto"/>
            <w:sz w:val="28"/>
            <w:szCs w:val="28"/>
          </w:rPr>
          <w:t>методических рекомендаций</w:t>
        </w:r>
      </w:hyperlink>
      <w:r w:rsidRPr="00D86455">
        <w:rPr>
          <w:rFonts w:ascii="Times New Roman" w:hAnsi="Times New Roman" w:cs="Times New Roman"/>
          <w:sz w:val="28"/>
          <w:szCs w:val="28"/>
        </w:rPr>
        <w:t xml:space="preserve">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утвержденных </w:t>
      </w:r>
      <w:hyperlink r:id="rId53" w:history="1">
        <w:r w:rsidRPr="00D86455">
          <w:rPr>
            <w:rStyle w:val="a4"/>
            <w:rFonts w:ascii="Times New Roman" w:hAnsi="Times New Roman" w:cs="Times New Roman"/>
            <w:color w:val="auto"/>
            <w:sz w:val="28"/>
            <w:szCs w:val="28"/>
          </w:rPr>
          <w:t>распоряжением</w:t>
        </w:r>
      </w:hyperlink>
      <w:r w:rsidRPr="00D86455">
        <w:rPr>
          <w:rFonts w:ascii="Times New Roman" w:hAnsi="Times New Roman" w:cs="Times New Roman"/>
          <w:sz w:val="28"/>
          <w:szCs w:val="28"/>
        </w:rPr>
        <w:t xml:space="preserve"> Министерства культуры Российской Федерации от 23.10.2023 N Р-2879.</w:t>
      </w:r>
    </w:p>
    <w:p w:rsidR="00D86455" w:rsidRPr="00D86455" w:rsidRDefault="00D86455" w:rsidP="00D86455">
      <w:pPr>
        <w:spacing w:after="0" w:line="240" w:lineRule="auto"/>
        <w:ind w:firstLine="709"/>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культуры и искусства учитывалась дифференциация муниципальных образований Республики Мордовия по принадлежности к определенной сложившейся территориальной зоне, по внутренней территориально-пространственной организации.</w:t>
      </w:r>
    </w:p>
    <w:p w:rsidR="00D86455" w:rsidRPr="00D86455" w:rsidRDefault="00D86455" w:rsidP="00D86455">
      <w:pPr>
        <w:spacing w:after="0" w:line="240" w:lineRule="auto"/>
        <w:ind w:firstLine="709"/>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приведены в таблице 19.</w:t>
      </w:r>
    </w:p>
    <w:p w:rsidR="00D86455" w:rsidRPr="00D86455" w:rsidRDefault="00D86455" w:rsidP="00D86455">
      <w:pPr>
        <w:spacing w:after="0" w:line="240" w:lineRule="auto"/>
        <w:ind w:firstLine="709"/>
        <w:rPr>
          <w:rFonts w:ascii="Times New Roman" w:hAnsi="Times New Roman" w:cs="Times New Roman"/>
          <w:sz w:val="28"/>
          <w:szCs w:val="28"/>
        </w:rPr>
      </w:pPr>
    </w:p>
    <w:p w:rsidR="00D86455" w:rsidRPr="00D86455" w:rsidRDefault="00D86455" w:rsidP="00D86455">
      <w:pPr>
        <w:pStyle w:val="1"/>
        <w:spacing w:before="0" w:line="240" w:lineRule="auto"/>
        <w:ind w:right="141" w:firstLine="709"/>
        <w:jc w:val="both"/>
        <w:rPr>
          <w:rFonts w:ascii="Times New Roman" w:hAnsi="Times New Roman"/>
          <w:sz w:val="28"/>
          <w:szCs w:val="28"/>
        </w:rPr>
      </w:pPr>
      <w:r w:rsidRPr="00D86455">
        <w:rPr>
          <w:rFonts w:ascii="Times New Roman" w:hAnsi="Times New Roman"/>
          <w:sz w:val="28"/>
          <w:szCs w:val="28"/>
        </w:rPr>
        <w:t>Таблица 19 Расчетные показатели в области культуры и искусства</w:t>
      </w:r>
    </w:p>
    <w:tbl>
      <w:tblPr>
        <w:tblpPr w:leftFromText="180" w:rightFromText="180" w:vertAnchor="text" w:horzAnchor="margin" w:tblpXSpec="center" w:tblpY="455"/>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1275"/>
        <w:gridCol w:w="2127"/>
        <w:gridCol w:w="2126"/>
        <w:gridCol w:w="1134"/>
        <w:gridCol w:w="1276"/>
        <w:gridCol w:w="1418"/>
        <w:gridCol w:w="141"/>
        <w:gridCol w:w="567"/>
      </w:tblGrid>
      <w:tr w:rsidR="00D86455" w:rsidRPr="00D86455" w:rsidTr="00D86455">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1275"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2127"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Административно-территориальный уровень</w:t>
            </w:r>
          </w:p>
        </w:tc>
        <w:tc>
          <w:tcPr>
            <w:tcW w:w="3260"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3402" w:type="dxa"/>
            <w:gridSpan w:val="4"/>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7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для административного центра</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для МО</w:t>
            </w:r>
          </w:p>
        </w:tc>
      </w:tr>
      <w:tr w:rsidR="00D86455" w:rsidRPr="00D86455" w:rsidTr="00D86455">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Библиотека, ее филиал</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Библиотека для инвалидов по зрению</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5"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Музей, музей-филиал, территориально обособленный отдел музея</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127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Городской округ</w:t>
            </w:r>
          </w:p>
        </w:tc>
        <w:tc>
          <w:tcPr>
            <w:tcW w:w="212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МО</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vMerge w:val="restart"/>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Муниципальный район</w:t>
            </w:r>
          </w:p>
        </w:tc>
        <w:tc>
          <w:tcPr>
            <w:tcW w:w="212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vMerge/>
            <w:tcBorders>
              <w:top w:val="single" w:sz="4" w:space="0" w:color="auto"/>
              <w:left w:val="single" w:sz="4" w:space="0" w:color="auto"/>
              <w:bottom w:val="single" w:sz="4" w:space="0" w:color="auto"/>
            </w:tcBorders>
          </w:tcPr>
          <w:p w:rsidR="00D86455" w:rsidRPr="00D86455" w:rsidRDefault="00D86455" w:rsidP="00D86455">
            <w:pPr>
              <w:pStyle w:val="a8"/>
              <w:rPr>
                <w:rFonts w:ascii="Times New Roman" w:hAnsi="Times New Roman" w:cs="Times New Roman"/>
                <w:sz w:val="20"/>
                <w:szCs w:val="20"/>
              </w:rPr>
            </w:pP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Городское поселение</w:t>
            </w:r>
          </w:p>
        </w:tc>
        <w:tc>
          <w:tcPr>
            <w:tcW w:w="212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r>
      <w:tr w:rsidR="00D86455" w:rsidRPr="00D86455" w:rsidTr="00D86455">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 xml:space="preserve">Театр </w:t>
            </w:r>
            <w:r w:rsidRPr="00D86455">
              <w:rPr>
                <w:rFonts w:ascii="Times New Roman" w:hAnsi="Times New Roman" w:cs="Times New Roman"/>
                <w:sz w:val="20"/>
                <w:szCs w:val="20"/>
                <w:vertAlign w:val="superscript"/>
              </w:rPr>
              <w:t>1</w:t>
            </w:r>
            <w:r w:rsidRPr="00D86455">
              <w:rPr>
                <w:rFonts w:ascii="Times New Roman" w:hAnsi="Times New Roman" w:cs="Times New Roman"/>
                <w:sz w:val="20"/>
                <w:szCs w:val="20"/>
              </w:rPr>
              <w:t xml:space="preserve">, </w:t>
            </w:r>
            <w:r w:rsidRPr="00D86455">
              <w:rPr>
                <w:rFonts w:ascii="Times New Roman" w:hAnsi="Times New Roman" w:cs="Times New Roman"/>
                <w:sz w:val="20"/>
                <w:szCs w:val="20"/>
                <w:vertAlign w:val="superscript"/>
              </w:rPr>
              <w:t>2</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Концертный зал, филармония, их филиал</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Цирковая площадка (цирковой коллектив)</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Городской округ</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МО</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r>
      <w:tr w:rsidR="00D86455" w:rsidRPr="00D86455" w:rsidTr="00D86455">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6</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Объект культурно-досугового (клубного) типа</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Доступность может быть осуществлена за счет гастрольной деятельности с периодичностью выездов в соответствии с государственным заданием;</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Театр может быть создан в населенном пункте с населением менее 100 тыс. человек при условии, что до ближайшего театра транспортная доступность составляет более 180 мин.;</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агл</w:t>
      </w:r>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град</w:t>
      </w:r>
      <w:r w:rsidRPr="00D86455">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7" w:name="sub_218"/>
      <w:r w:rsidRPr="00D86455">
        <w:rPr>
          <w:rFonts w:ascii="Times New Roman" w:hAnsi="Times New Roman"/>
          <w:sz w:val="28"/>
          <w:szCs w:val="28"/>
        </w:rPr>
        <w:t>1.8 В области социального обслуживания граждан</w:t>
      </w:r>
    </w:p>
    <w:bookmarkEnd w:id="17"/>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Перечень видов объектов в указанной области определен с учетом </w:t>
      </w:r>
      <w:hyperlink r:id="rId54" w:history="1">
        <w:r w:rsidRPr="00D86455">
          <w:rPr>
            <w:rStyle w:val="a4"/>
            <w:rFonts w:ascii="Times New Roman" w:hAnsi="Times New Roman" w:cs="Times New Roman"/>
            <w:color w:val="auto"/>
            <w:sz w:val="28"/>
            <w:szCs w:val="28"/>
          </w:rPr>
          <w:t>Методических рекомендаций</w:t>
        </w:r>
      </w:hyperlink>
      <w:r w:rsidRPr="00D86455">
        <w:rPr>
          <w:rFonts w:ascii="Times New Roman" w:hAnsi="Times New Roman" w:cs="Times New Roman"/>
          <w:sz w:val="28"/>
          <w:szCs w:val="28"/>
        </w:rPr>
        <w:t xml:space="preserve"> по расчету потребностей субъектов Российской Федерации в развитии сети организаций социального обслуживания, утвержденных </w:t>
      </w:r>
      <w:hyperlink r:id="rId55" w:history="1">
        <w:r w:rsidRPr="00D86455">
          <w:rPr>
            <w:rStyle w:val="a4"/>
            <w:rFonts w:ascii="Times New Roman" w:hAnsi="Times New Roman" w:cs="Times New Roman"/>
            <w:color w:val="auto"/>
            <w:sz w:val="28"/>
            <w:szCs w:val="28"/>
          </w:rPr>
          <w:t>приказом</w:t>
        </w:r>
      </w:hyperlink>
      <w:r w:rsidRPr="00D86455">
        <w:rPr>
          <w:rFonts w:ascii="Times New Roman" w:hAnsi="Times New Roman" w:cs="Times New Roman"/>
          <w:sz w:val="28"/>
          <w:szCs w:val="28"/>
        </w:rPr>
        <w:t xml:space="preserve"> Министерства труда и социальной защиты Российской Федерации от 24.11.2014 N 934н.</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социального обслуживания населения учитывались внутренняя территориально-пространственная организация территории субъекта.</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представлены в таблице 20.</w:t>
      </w:r>
    </w:p>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t>Таблица 20 Расчетные показатели, устанавливаемые для объектов регионального значения в области социального обслуживания</w:t>
      </w:r>
    </w:p>
    <w:p w:rsidR="005E079E" w:rsidRDefault="005E079E" w:rsidP="005E079E"/>
    <w:tbl>
      <w:tblPr>
        <w:tblW w:w="10588"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364"/>
        <w:gridCol w:w="2608"/>
        <w:gridCol w:w="1829"/>
        <w:gridCol w:w="1204"/>
        <w:gridCol w:w="1129"/>
      </w:tblGrid>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3364"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3364"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0134" w:type="dxa"/>
            <w:gridSpan w:val="5"/>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Организации, осуществляющие стационарное социальное обслуживание</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Дом-интернат (пансионат) для престарелых и инвалидов.</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старше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Психоневрологический интернат</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старше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Специальный дом-интернат для престарелых и инвалидов</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Определяется стратегией развития социального обслуживания Республики Мордовия</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Детский дом-интернат для умственно отсталых детей</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младше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5</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Детский дом-интернат для детей с физическими недостатками.</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младше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6</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Организации, осуществляющие полустационарное социальное обслуживание</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Определяется стратегией развития социального обслуживания Республики Мордовия</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В состав организаций, осуществляющих полустационарное социальное обслуживание, могут быть включены отделения стационарного социального обслуживания, отделения социального обслуживания на дому и отделения, предоставляющие срочные социальные услуги;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Расчет потребности в развитии сети организаций социального обслуживания согласовывается с уполномоченным исполнительным органом государственной власти и может быть откорректирован с учетом нуждаемости получателей социальных услуг в различных формах социального обслуживания, особенностей региона, в том числе плотности населения, дорожной и транспортной инфраструктуры, природно-климатических, географических, демографических, социально-экономических и иных особенностей Республики Мордовия.</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18" w:name="sub_219"/>
      <w:r w:rsidRPr="00123CC3">
        <w:rPr>
          <w:rFonts w:ascii="Times New Roman" w:hAnsi="Times New Roman"/>
          <w:sz w:val="28"/>
          <w:szCs w:val="28"/>
        </w:rPr>
        <w:t>1.9 В области накопления, сбора, транспортирования, обработки, утилизации, обезвреживания и размещения ТКО</w:t>
      </w:r>
    </w:p>
    <w:bookmarkEnd w:id="18"/>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21 Расчетные показатели в области накопления, сбора, транспортирования, обработки, утилизации, обезвреживания и размещения ТКО</w:t>
      </w:r>
    </w:p>
    <w:p w:rsidR="005E079E" w:rsidRDefault="005E079E" w:rsidP="005E079E"/>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567"/>
        <w:gridCol w:w="1324"/>
        <w:gridCol w:w="1531"/>
        <w:gridCol w:w="2239"/>
        <w:gridCol w:w="1204"/>
        <w:gridCol w:w="1129"/>
      </w:tblGrid>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5094" w:type="dxa"/>
            <w:gridSpan w:val="3"/>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855" w:type="dxa"/>
            <w:gridSpan w:val="2"/>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855" w:type="dxa"/>
            <w:gridSpan w:val="2"/>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кг/мес. куб. м/мес.</w:t>
            </w: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размещения отходов</w:t>
            </w:r>
          </w:p>
        </w:tc>
        <w:tc>
          <w:tcPr>
            <w:tcW w:w="2855"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 расчетную единицу для территории ГО г. Саранск</w:t>
            </w:r>
          </w:p>
        </w:tc>
        <w:tc>
          <w:tcPr>
            <w:tcW w:w="223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Определяется в соответствии с </w:t>
            </w:r>
            <w:hyperlink r:id="rId56" w:history="1">
              <w:r w:rsidRPr="00D86455">
                <w:rPr>
                  <w:rStyle w:val="a4"/>
                  <w:rFonts w:ascii="Times New Roman" w:hAnsi="Times New Roman" w:cs="Times New Roman"/>
                  <w:color w:val="auto"/>
                  <w:sz w:val="20"/>
                  <w:szCs w:val="20"/>
                </w:rPr>
                <w:t>постановлением</w:t>
              </w:r>
            </w:hyperlink>
            <w:r w:rsidRPr="00D86455">
              <w:rPr>
                <w:rFonts w:ascii="Times New Roman" w:hAnsi="Times New Roman" w:cs="Times New Roman"/>
                <w:sz w:val="20"/>
                <w:szCs w:val="20"/>
              </w:rPr>
              <w:t xml:space="preserve"> </w:t>
            </w:r>
            <w:r w:rsidRPr="00123CC3">
              <w:rPr>
                <w:rFonts w:ascii="Times New Roman" w:hAnsi="Times New Roman" w:cs="Times New Roman"/>
                <w:sz w:val="20"/>
                <w:szCs w:val="20"/>
              </w:rPr>
              <w:t>Правительства Республики Мордовия от 27.12.2019 N 529 "Об утверждении нормативов накопления твердых коммунальных отходов на территории Республики Мордовия"</w:t>
            </w:r>
          </w:p>
        </w:tc>
        <w:tc>
          <w:tcPr>
            <w:tcW w:w="2333" w:type="dxa"/>
            <w:gridSpan w:val="2"/>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855"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 расчетную единицу для остальных МО</w:t>
            </w:r>
          </w:p>
        </w:tc>
        <w:tc>
          <w:tcPr>
            <w:tcW w:w="22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33" w:type="dxa"/>
            <w:gridSpan w:val="2"/>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по обработке, утилизации, обезвреживанию отходов</w:t>
            </w:r>
          </w:p>
        </w:tc>
        <w:tc>
          <w:tcPr>
            <w:tcW w:w="132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Доля ТКО, % от показателя накопления ТКО</w:t>
            </w:r>
          </w:p>
        </w:tc>
        <w:tc>
          <w:tcPr>
            <w:tcW w:w="153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Обезвреженных и утилизированных</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36</w:t>
            </w:r>
          </w:p>
        </w:tc>
        <w:tc>
          <w:tcPr>
            <w:tcW w:w="2333" w:type="dxa"/>
            <w:gridSpan w:val="2"/>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32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3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Направленных на обработку</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60</w:t>
            </w:r>
          </w:p>
        </w:tc>
        <w:tc>
          <w:tcPr>
            <w:tcW w:w="2333" w:type="dxa"/>
            <w:gridSpan w:val="2"/>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bl>
    <w:p w:rsidR="005E079E" w:rsidRDefault="005E079E" w:rsidP="005E079E"/>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показателей:</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xml:space="preserve">1. Большие значения норм накопления отходов следует принимать для крупнейших и крупных городов (Классификация городских и сельских поселений в </w:t>
      </w:r>
      <w:r w:rsidRPr="00123CC3">
        <w:rPr>
          <w:rFonts w:ascii="Times New Roman" w:hAnsi="Times New Roman" w:cs="Times New Roman"/>
          <w:sz w:val="28"/>
          <w:szCs w:val="28"/>
        </w:rPr>
        <w:lastRenderedPageBreak/>
        <w:t>зависимости от проектной численности населения на расчетный срок принимается согласно Правилам и области применения основной части РНГП Республики Мордовия;</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2.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СЭР</w:t>
      </w:r>
      <w:r w:rsidRPr="00123CC3">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hyperlink w:anchor="sub_1500" w:history="1">
        <w:r w:rsidRPr="00123CC3">
          <w:rPr>
            <w:rStyle w:val="a4"/>
            <w:rFonts w:ascii="Times New Roman" w:hAnsi="Times New Roman" w:cs="Times New Roman"/>
            <w:color w:val="auto"/>
            <w:sz w:val="28"/>
            <w:szCs w:val="28"/>
          </w:rPr>
          <w:t>Приложение Е</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агл</w:t>
      </w:r>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xml:space="preserve">3. Расчетные показатели в области накопления, сбора, транспортирования, обработки, утилизации, обезвреживания и размещения ТКО применяются для укрупненного расчета потребности накопления, сбора, транспортирования, обработки, утилизации, обезвреживания и размещения ТКО для территорий, подлежащих развитию путем нового строительства, реконструкции, реорганизации, перепрофилированию и иных механизмов развития территории. Для определения текущих потребностей накопления, сбора, транспортирования, обработки, утилизации, обезвреживания и размещения ТКО допускается использовать данные Территориальной схемы обращения с отходами Республики Мордовия, утвержденной </w:t>
      </w:r>
      <w:hyperlink r:id="rId57" w:history="1">
        <w:r w:rsidRPr="00123CC3">
          <w:rPr>
            <w:rStyle w:val="a4"/>
            <w:rFonts w:ascii="Times New Roman" w:hAnsi="Times New Roman" w:cs="Times New Roman"/>
            <w:color w:val="auto"/>
            <w:sz w:val="28"/>
            <w:szCs w:val="28"/>
          </w:rPr>
          <w:t>приказом</w:t>
        </w:r>
      </w:hyperlink>
      <w:r w:rsidRPr="00123CC3">
        <w:rPr>
          <w:rFonts w:ascii="Times New Roman" w:hAnsi="Times New Roman" w:cs="Times New Roman"/>
          <w:sz w:val="28"/>
          <w:szCs w:val="28"/>
        </w:rPr>
        <w:t xml:space="preserve"> Министерства энергетики и жилищно-коммунального хозяйства Республики Мордовия от 17.10.2022 N 16/245.</w:t>
      </w:r>
    </w:p>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bookmarkStart w:id="19" w:name="sub_2110"/>
      <w:r w:rsidRPr="00123CC3">
        <w:rPr>
          <w:rFonts w:ascii="Times New Roman" w:hAnsi="Times New Roman"/>
          <w:sz w:val="28"/>
          <w:szCs w:val="28"/>
        </w:rPr>
        <w:t>1.10 В области малого и среднего предпринимательства</w:t>
      </w:r>
    </w:p>
    <w:bookmarkEnd w:id="19"/>
    <w:p w:rsidR="005E079E" w:rsidRPr="00123CC3" w:rsidRDefault="005E079E" w:rsidP="00123CC3">
      <w:pPr>
        <w:spacing w:after="0" w:line="240" w:lineRule="auto"/>
        <w:ind w:firstLine="709"/>
        <w:rPr>
          <w:rFonts w:ascii="Times New Roman" w:hAnsi="Times New Roman" w:cs="Times New Roman"/>
          <w:sz w:val="28"/>
          <w:szCs w:val="28"/>
        </w:rPr>
      </w:pPr>
    </w:p>
    <w:p w:rsidR="005E079E" w:rsidRPr="00123CC3" w:rsidRDefault="005E079E" w:rsidP="00123CC3">
      <w:pPr>
        <w:pStyle w:val="1"/>
        <w:spacing w:before="0" w:line="240" w:lineRule="auto"/>
        <w:ind w:firstLine="709"/>
        <w:rPr>
          <w:rFonts w:ascii="Times New Roman" w:hAnsi="Times New Roman"/>
          <w:sz w:val="28"/>
          <w:szCs w:val="28"/>
        </w:rPr>
      </w:pPr>
      <w:r w:rsidRPr="00123CC3">
        <w:rPr>
          <w:rFonts w:ascii="Times New Roman" w:hAnsi="Times New Roman"/>
          <w:sz w:val="28"/>
          <w:szCs w:val="28"/>
        </w:rPr>
        <w:t>Таблица 22 Расчетные показатели в области малого и среднего предпринимательства (СМП)</w:t>
      </w:r>
    </w:p>
    <w:p w:rsidR="005E079E" w:rsidRPr="00123CC3" w:rsidRDefault="005E079E" w:rsidP="00123CC3">
      <w:pPr>
        <w:spacing w:after="0" w:line="240" w:lineRule="auto"/>
        <w:ind w:firstLine="709"/>
        <w:rPr>
          <w:rFonts w:ascii="Times New Roman" w:hAnsi="Times New Roman" w:cs="Times New Roman"/>
          <w:sz w:val="28"/>
          <w:szCs w:val="28"/>
        </w:rPr>
      </w:pPr>
    </w:p>
    <w:tbl>
      <w:tblPr>
        <w:tblW w:w="10703"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24"/>
        <w:gridCol w:w="2261"/>
        <w:gridCol w:w="2211"/>
        <w:gridCol w:w="1204"/>
        <w:gridCol w:w="2249"/>
      </w:tblGrid>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32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472"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345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2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26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4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32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Индустриальный (промышленный) парк и технопарк Бизнес-инкубатор</w:t>
            </w:r>
          </w:p>
        </w:tc>
        <w:tc>
          <w:tcPr>
            <w:tcW w:w="226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но не менее 1</w:t>
            </w:r>
          </w:p>
        </w:tc>
        <w:tc>
          <w:tcPr>
            <w:tcW w:w="345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rPr>
          <w:rFonts w:ascii="Times New Roman" w:hAnsi="Times New Roman"/>
          <w:sz w:val="28"/>
          <w:szCs w:val="28"/>
        </w:rPr>
      </w:pPr>
      <w:bookmarkStart w:id="20" w:name="sub_2111"/>
      <w:r w:rsidRPr="00123CC3">
        <w:rPr>
          <w:rFonts w:ascii="Times New Roman" w:hAnsi="Times New Roman"/>
          <w:sz w:val="28"/>
          <w:szCs w:val="28"/>
        </w:rPr>
        <w:t>1.11 В области сельскохозяйственного производства</w:t>
      </w:r>
    </w:p>
    <w:bookmarkEnd w:id="20"/>
    <w:p w:rsidR="005E079E" w:rsidRDefault="005E079E" w:rsidP="00123CC3">
      <w:pPr>
        <w:spacing w:after="0" w:line="240" w:lineRule="auto"/>
      </w:pPr>
    </w:p>
    <w:p w:rsidR="005E079E" w:rsidRPr="00123CC3" w:rsidRDefault="005E079E" w:rsidP="00123CC3">
      <w:pPr>
        <w:pStyle w:val="1"/>
        <w:spacing w:before="0" w:line="240" w:lineRule="auto"/>
        <w:rPr>
          <w:rFonts w:ascii="Times New Roman" w:hAnsi="Times New Roman"/>
          <w:sz w:val="28"/>
          <w:szCs w:val="28"/>
        </w:rPr>
      </w:pPr>
      <w:r w:rsidRPr="00123CC3">
        <w:rPr>
          <w:rFonts w:ascii="Times New Roman" w:hAnsi="Times New Roman"/>
          <w:sz w:val="28"/>
          <w:szCs w:val="28"/>
        </w:rPr>
        <w:t>Таблица 23 Расчетные показатели в области сельскохозяйственного производства</w:t>
      </w:r>
    </w:p>
    <w:p w:rsidR="005E079E" w:rsidRDefault="005E079E" w:rsidP="005E079E"/>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109"/>
        <w:gridCol w:w="2457"/>
        <w:gridCol w:w="2211"/>
        <w:gridCol w:w="1204"/>
        <w:gridCol w:w="1129"/>
      </w:tblGrid>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10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66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10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457"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10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Агропромышленный парк</w:t>
            </w:r>
          </w:p>
        </w:tc>
        <w:tc>
          <w:tcPr>
            <w:tcW w:w="2457"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но не менее 1</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1" w:name="sub_2112"/>
      <w:r w:rsidRPr="00123CC3">
        <w:rPr>
          <w:rFonts w:ascii="Times New Roman" w:hAnsi="Times New Roman"/>
          <w:sz w:val="28"/>
          <w:szCs w:val="28"/>
        </w:rPr>
        <w:t>1.12 В области отдыха и туризма Республики Мордовия</w:t>
      </w:r>
    </w:p>
    <w:bookmarkEnd w:id="21"/>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24 Расчетные показатели в области отдыха и туризма</w:t>
      </w:r>
    </w:p>
    <w:p w:rsidR="005E079E" w:rsidRPr="00123CC3" w:rsidRDefault="005E079E" w:rsidP="00123CC3">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079"/>
        <w:gridCol w:w="2134"/>
        <w:gridCol w:w="1864"/>
        <w:gridCol w:w="120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07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99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07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Детский санаторно-оздоровительный лагерь</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Охват детей в возрасте от 7 до 18 лет, %</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18</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санаторно-курортного назначения</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Гостиницы</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административный центр муниципального образования &lt;1&gt;</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показателей:</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1. В расчет могут быть включены любые объекты данного типа, в том числе частные.</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22" w:name="sub_2113"/>
      <w:r w:rsidRPr="00123CC3">
        <w:rPr>
          <w:rFonts w:ascii="Times New Roman" w:hAnsi="Times New Roman"/>
          <w:sz w:val="28"/>
          <w:szCs w:val="28"/>
        </w:rPr>
        <w:t>1.13 В области организации деятельности многофункциональных центров предоставления государственных и муниципальных услуг (МФЦ)</w:t>
      </w:r>
    </w:p>
    <w:bookmarkEnd w:id="22"/>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25 Расчетные показатели в области организации деятельности многофункциональных центров предоставления государственных и муниципальных услуг (МФЦ)</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268"/>
        <w:gridCol w:w="1234"/>
        <w:gridCol w:w="1129"/>
        <w:gridCol w:w="181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4268"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2363"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94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268"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81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426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 xml:space="preserve">Многофункциональный центр предоставления государственных и муниципальных услуг (МФЦ) </w:t>
            </w:r>
            <w:r w:rsidRPr="00123CC3">
              <w:rPr>
                <w:rFonts w:ascii="Times New Roman" w:hAnsi="Times New Roman" w:cs="Times New Roman"/>
                <w:sz w:val="20"/>
                <w:szCs w:val="20"/>
                <w:vertAlign w:val="superscript"/>
              </w:rPr>
              <w:t>1</w:t>
            </w:r>
          </w:p>
        </w:tc>
        <w:tc>
          <w:tcPr>
            <w:tcW w:w="12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Охват населения, %</w:t>
            </w:r>
          </w:p>
        </w:tc>
        <w:tc>
          <w:tcPr>
            <w:tcW w:w="11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100</w:t>
            </w:r>
          </w:p>
        </w:tc>
        <w:tc>
          <w:tcPr>
            <w:tcW w:w="181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45</w:t>
            </w:r>
          </w:p>
        </w:tc>
      </w:tr>
    </w:tbl>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1. Размещение и организация предоставления услуг в МФЦ выполняется согласно </w:t>
      </w:r>
      <w:hyperlink r:id="rId58" w:history="1">
        <w:r w:rsidRPr="00123CC3">
          <w:rPr>
            <w:rStyle w:val="a4"/>
            <w:rFonts w:ascii="Times New Roman" w:hAnsi="Times New Roman" w:cs="Times New Roman"/>
            <w:color w:val="auto"/>
            <w:sz w:val="28"/>
            <w:szCs w:val="28"/>
          </w:rPr>
          <w:t>Постановлению</w:t>
        </w:r>
      </w:hyperlink>
      <w:r w:rsidRPr="00123CC3">
        <w:rPr>
          <w:rFonts w:ascii="Times New Roman" w:hAnsi="Times New Roman" w:cs="Times New Roman"/>
          <w:sz w:val="28"/>
          <w:szCs w:val="28"/>
        </w:rPr>
        <w:t xml:space="preserve"> Правительства РФ от 22.12.2012 N 1376 "Об утверждении Правил организации деятельности многофункциональных центров предоставления государственных и муниципальных услуг".</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23" w:name="sub_2114"/>
      <w:r w:rsidRPr="00123CC3">
        <w:rPr>
          <w:rFonts w:ascii="Times New Roman" w:hAnsi="Times New Roman"/>
          <w:sz w:val="28"/>
          <w:szCs w:val="28"/>
        </w:rPr>
        <w:t>1.14 В области обращения с животными, в том числе с животными без владельцев</w:t>
      </w:r>
    </w:p>
    <w:bookmarkEnd w:id="23"/>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lastRenderedPageBreak/>
        <w:t>Таблица 26 Расчетные показатели в области обращения с животными, в том числе с животными без владельцев</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789"/>
        <w:gridCol w:w="2464"/>
        <w:gridCol w:w="3288"/>
        <w:gridCol w:w="120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178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5752"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78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328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7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ветеринарной деятельности</w:t>
            </w: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328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и ОМСУ</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17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Питомник животных, кинологический центр</w:t>
            </w: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328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и ОМСУ</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4" w:name="sub_2115"/>
      <w:r w:rsidRPr="00123CC3">
        <w:rPr>
          <w:rFonts w:ascii="Times New Roman" w:hAnsi="Times New Roman"/>
          <w:sz w:val="28"/>
          <w:szCs w:val="28"/>
        </w:rPr>
        <w:t>1.15 В области организационного обеспечения деятельности мировых судей</w:t>
      </w:r>
    </w:p>
    <w:bookmarkEnd w:id="24"/>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27 Расчетные показатели в области организационного обеспечения деятельности мировых судей</w:t>
      </w:r>
    </w:p>
    <w:p w:rsidR="005E079E" w:rsidRDefault="005E079E" w:rsidP="005E079E"/>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639"/>
        <w:gridCol w:w="2571"/>
        <w:gridCol w:w="1549"/>
        <w:gridCol w:w="1549"/>
        <w:gridCol w:w="1189"/>
        <w:gridCol w:w="1189"/>
      </w:tblGrid>
      <w:tr w:rsidR="005E079E" w:rsidRPr="00123CC3" w:rsidTr="00123CC3">
        <w:trPr>
          <w:jc w:val="center"/>
        </w:trPr>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163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120"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3927" w:type="dxa"/>
            <w:gridSpan w:val="3"/>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rPr>
          <w:jc w:val="center"/>
        </w:trPr>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71"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rPr>
          <w:jc w:val="center"/>
        </w:trPr>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7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r>
      <w:tr w:rsidR="005E079E" w:rsidRPr="00123CC3" w:rsidTr="00123CC3">
        <w:trPr>
          <w:jc w:val="center"/>
        </w:trPr>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6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деятельности мировых судей</w:t>
            </w:r>
          </w:p>
        </w:tc>
        <w:tc>
          <w:tcPr>
            <w:tcW w:w="257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Кол-во объектов на участок (с численностью населения от 15 до 23 тыс. чел.) </w:t>
            </w:r>
            <w:r w:rsidRPr="00123CC3">
              <w:rPr>
                <w:rFonts w:ascii="Times New Roman" w:hAnsi="Times New Roman" w:cs="Times New Roman"/>
                <w:sz w:val="20"/>
                <w:szCs w:val="20"/>
                <w:vertAlign w:val="superscript"/>
              </w:rPr>
              <w:t>2</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для групп МО по ТПО </w:t>
            </w:r>
            <w:r w:rsidRPr="00123CC3">
              <w:rPr>
                <w:rFonts w:ascii="Times New Roman" w:hAnsi="Times New Roman" w:cs="Times New Roman"/>
                <w:sz w:val="20"/>
                <w:szCs w:val="20"/>
                <w:vertAlign w:val="superscript"/>
              </w:rPr>
              <w:t>1</w:t>
            </w:r>
            <w:r w:rsidRPr="00123CC3">
              <w:rPr>
                <w:rFonts w:ascii="Times New Roman" w:hAnsi="Times New Roman" w:cs="Times New Roman"/>
                <w:sz w:val="20"/>
                <w:szCs w:val="20"/>
              </w:rPr>
              <w:t>:</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А-30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Б-60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В-90</w:t>
            </w:r>
          </w:p>
        </w:tc>
      </w:tr>
    </w:tbl>
    <w:p w:rsidR="005E079E" w:rsidRDefault="005E079E" w:rsidP="005E079E"/>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1. Дифференциация муниципальных образований по ТПО приводится в </w:t>
      </w:r>
      <w:hyperlink w:anchor="sub_1400" w:history="1">
        <w:r w:rsidRPr="00123CC3">
          <w:rPr>
            <w:rStyle w:val="a4"/>
            <w:rFonts w:ascii="Times New Roman" w:hAnsi="Times New Roman" w:cs="Times New Roman"/>
            <w:color w:val="auto"/>
            <w:sz w:val="28"/>
            <w:szCs w:val="28"/>
          </w:rPr>
          <w:t>Приложении Д</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2. В административно-территориальных образованиях с численностью населения менее 15 тыс. человек создается 1 судебный участок;</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3.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агл</w:t>
      </w:r>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Default="005E079E" w:rsidP="00123CC3">
      <w:pPr>
        <w:spacing w:after="0" w:line="240" w:lineRule="auto"/>
        <w:ind w:firstLine="709"/>
        <w:jc w:val="both"/>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град</w:t>
      </w:r>
      <w:r w:rsidRPr="00123CC3">
        <w:rPr>
          <w:rFonts w:ascii="Times New Roman" w:hAnsi="Times New Roman" w:cs="Times New Roman"/>
          <w:sz w:val="28"/>
          <w:szCs w:val="28"/>
        </w:rPr>
        <w:t xml:space="preserve"> - коэффициент, учитывающий градостроительное развитие территории</w:t>
      </w:r>
      <w:r>
        <w:t>.</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E77B8E" w:rsidRDefault="00E77B8E" w:rsidP="00123CC3">
      <w:pPr>
        <w:pStyle w:val="1"/>
        <w:spacing w:before="0" w:line="240" w:lineRule="auto"/>
        <w:ind w:firstLine="709"/>
        <w:jc w:val="both"/>
        <w:rPr>
          <w:rFonts w:ascii="Times New Roman" w:hAnsi="Times New Roman"/>
          <w:sz w:val="28"/>
          <w:szCs w:val="28"/>
        </w:rPr>
      </w:pPr>
      <w:bookmarkStart w:id="25" w:name="sub_2116"/>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1.16 В области организации деятельности органов, осуществляющих государственную регистрацию актов гражданского состояния (ЗАГС)</w:t>
      </w:r>
    </w:p>
    <w:bookmarkEnd w:id="25"/>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28 Расчетные показатели в области организации деятельности органов, осуществляющих государственную регистрацию актов гражданского состояния (ЗАГС)</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144"/>
        <w:gridCol w:w="1204"/>
        <w:gridCol w:w="1894"/>
        <w:gridCol w:w="1549"/>
        <w:gridCol w:w="1189"/>
        <w:gridCol w:w="14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1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09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4167" w:type="dxa"/>
            <w:gridSpan w:val="3"/>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89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618"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89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r>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1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Отдел ЗАГС</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189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ведомственными ИОГВ</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30</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для групп МО по ТПО </w:t>
            </w:r>
            <w:r w:rsidRPr="00123CC3">
              <w:rPr>
                <w:rFonts w:ascii="Times New Roman" w:hAnsi="Times New Roman" w:cs="Times New Roman"/>
                <w:sz w:val="20"/>
                <w:szCs w:val="20"/>
                <w:vertAlign w:val="superscript"/>
              </w:rPr>
              <w:t>1</w:t>
            </w:r>
            <w:r w:rsidRPr="00123CC3">
              <w:rPr>
                <w:rFonts w:ascii="Times New Roman" w:hAnsi="Times New Roman" w:cs="Times New Roman"/>
                <w:sz w:val="20"/>
                <w:szCs w:val="20"/>
              </w:rPr>
              <w:t>:</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А-30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Б-60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В-90</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89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Пешеходная доступность, м</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1500</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1. Дифференциация муниципальных образований по ТПО приводится в </w:t>
      </w:r>
      <w:hyperlink w:anchor="sub_1400" w:history="1">
        <w:r w:rsidRPr="00123CC3">
          <w:rPr>
            <w:rStyle w:val="a4"/>
            <w:rFonts w:ascii="Times New Roman" w:hAnsi="Times New Roman" w:cs="Times New Roman"/>
            <w:color w:val="auto"/>
            <w:sz w:val="28"/>
            <w:szCs w:val="28"/>
          </w:rPr>
          <w:t>Приложении Д</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2. Значение базового показателя территориальной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агл</w:t>
      </w:r>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град</w:t>
      </w:r>
      <w:r w:rsidRPr="00123CC3">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6" w:name="sub_2117"/>
      <w:r w:rsidRPr="00123CC3">
        <w:rPr>
          <w:rFonts w:ascii="Times New Roman" w:hAnsi="Times New Roman"/>
          <w:sz w:val="28"/>
          <w:szCs w:val="28"/>
        </w:rPr>
        <w:t>1.17 В области связи и информатизации</w:t>
      </w:r>
    </w:p>
    <w:bookmarkEnd w:id="26"/>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r w:rsidRPr="00123CC3">
        <w:rPr>
          <w:rFonts w:ascii="Times New Roman" w:hAnsi="Times New Roman"/>
          <w:sz w:val="28"/>
          <w:szCs w:val="28"/>
        </w:rPr>
        <w:t>Таблица 29 Расчетные показатели в области связи и информатизации</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331"/>
        <w:gridCol w:w="1204"/>
        <w:gridCol w:w="1429"/>
        <w:gridCol w:w="1189"/>
        <w:gridCol w:w="144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331"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822" w:type="dxa"/>
            <w:gridSpan w:val="3"/>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57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33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61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4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33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c>
          <w:tcPr>
            <w:tcW w:w="14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33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экстренной телефонной связи (общественные телефоны экстренной связи)</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н.п.</w:t>
            </w:r>
          </w:p>
        </w:tc>
        <w:tc>
          <w:tcPr>
            <w:tcW w:w="14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44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Пешеходная доступность, мин.</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15</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7" w:name="sub_202"/>
      <w:r w:rsidRPr="00123CC3">
        <w:rPr>
          <w:rFonts w:ascii="Times New Roman" w:hAnsi="Times New Roman"/>
          <w:sz w:val="28"/>
          <w:szCs w:val="28"/>
        </w:rPr>
        <w:lastRenderedPageBreak/>
        <w:t>2. Предельные значения расчетных показателей минимально допустимого уровня обеспеченности объектами местного значения Республики Мордовия и расчетных показателей максимально допустимого уровня их территориальной доступности</w:t>
      </w:r>
    </w:p>
    <w:bookmarkEnd w:id="27"/>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Предельные значения расчетных показателей минимально допустимого уровня обеспеченности объектами местного значения Республики Мордовия и максимально допустимого уровня их территориальной доступности установлены с учетом </w:t>
      </w:r>
      <w:hyperlink r:id="rId59" w:history="1">
        <w:r w:rsidRPr="00123CC3">
          <w:rPr>
            <w:rStyle w:val="a4"/>
            <w:rFonts w:ascii="Times New Roman" w:hAnsi="Times New Roman" w:cs="Times New Roman"/>
            <w:color w:val="auto"/>
            <w:sz w:val="28"/>
            <w:szCs w:val="28"/>
          </w:rPr>
          <w:t>Стратегией</w:t>
        </w:r>
      </w:hyperlink>
      <w:r w:rsidRPr="00123CC3">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60" w:history="1">
        <w:r w:rsidRPr="00123CC3">
          <w:rPr>
            <w:rStyle w:val="a4"/>
            <w:rFonts w:ascii="Times New Roman" w:hAnsi="Times New Roman" w:cs="Times New Roman"/>
            <w:color w:val="auto"/>
            <w:sz w:val="28"/>
            <w:szCs w:val="28"/>
          </w:rPr>
          <w:t>распоряжением</w:t>
        </w:r>
      </w:hyperlink>
      <w:r w:rsidRPr="00123CC3">
        <w:rPr>
          <w:rFonts w:ascii="Times New Roman" w:hAnsi="Times New Roman" w:cs="Times New Roman"/>
          <w:sz w:val="28"/>
          <w:szCs w:val="28"/>
        </w:rPr>
        <w:t xml:space="preserve"> Правительства Российской Федерации от 29.12.2021 N 3955-р, и представлены в </w:t>
      </w:r>
      <w:hyperlink w:anchor="sub_231" w:history="1">
        <w:r w:rsidRPr="00123CC3">
          <w:rPr>
            <w:rStyle w:val="a4"/>
            <w:rFonts w:ascii="Times New Roman" w:hAnsi="Times New Roman" w:cs="Times New Roman"/>
            <w:color w:val="auto"/>
            <w:sz w:val="28"/>
            <w:szCs w:val="28"/>
          </w:rPr>
          <w:t>таблицах 31 - 46</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Полномочия ОМСУ, согласно </w:t>
      </w:r>
      <w:hyperlink r:id="rId61" w:history="1">
        <w:r w:rsidRPr="00123CC3">
          <w:rPr>
            <w:rStyle w:val="a4"/>
            <w:rFonts w:ascii="Times New Roman" w:hAnsi="Times New Roman" w:cs="Times New Roman"/>
            <w:color w:val="auto"/>
            <w:sz w:val="28"/>
            <w:szCs w:val="28"/>
          </w:rPr>
          <w:t>Федеральному закону</w:t>
        </w:r>
      </w:hyperlink>
      <w:r w:rsidRPr="00123CC3">
        <w:rPr>
          <w:rFonts w:ascii="Times New Roman" w:hAnsi="Times New Roman" w:cs="Times New Roman"/>
          <w:sz w:val="28"/>
          <w:szCs w:val="28"/>
        </w:rPr>
        <w:t xml:space="preserve"> от 06.10.2003 N 131-ФЗ "Об общих принципах организации местного самоуправления в Российской Федерации" (с изменениями на 30.12.2021), касающиеся областей нормирования, представлены в таблице 30:</w:t>
      </w:r>
    </w:p>
    <w:p w:rsidR="005E079E" w:rsidRPr="00123CC3" w:rsidRDefault="005E079E" w:rsidP="00123CC3">
      <w:pPr>
        <w:spacing w:after="0" w:line="240" w:lineRule="auto"/>
        <w:rPr>
          <w:rFonts w:ascii="Times New Roman" w:hAnsi="Times New Roman" w:cs="Times New Roman"/>
          <w:sz w:val="28"/>
          <w:szCs w:val="28"/>
        </w:rPr>
      </w:pPr>
    </w:p>
    <w:p w:rsidR="005E079E" w:rsidRPr="00123CC3" w:rsidRDefault="005E079E" w:rsidP="00123CC3">
      <w:pPr>
        <w:pStyle w:val="1"/>
        <w:spacing w:before="0" w:line="240" w:lineRule="auto"/>
        <w:rPr>
          <w:rFonts w:ascii="Times New Roman" w:hAnsi="Times New Roman"/>
          <w:sz w:val="28"/>
          <w:szCs w:val="28"/>
        </w:rPr>
      </w:pPr>
      <w:r w:rsidRPr="00123CC3">
        <w:rPr>
          <w:rFonts w:ascii="Times New Roman" w:hAnsi="Times New Roman"/>
          <w:sz w:val="28"/>
          <w:szCs w:val="28"/>
        </w:rPr>
        <w:t>Таблица 30 Полномочия ОМСУ касающиеся областей нормирования</w:t>
      </w:r>
    </w:p>
    <w:p w:rsidR="005E079E" w:rsidRDefault="005E079E" w:rsidP="005E079E"/>
    <w:tbl>
      <w:tblPr>
        <w:tblW w:w="0" w:type="auto"/>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802"/>
        <w:gridCol w:w="1879"/>
        <w:gridCol w:w="1204"/>
        <w:gridCol w:w="2104"/>
      </w:tblGrid>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Объекты/ресурсы нормирования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Муниципальный район</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Городской округ</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Городское/сельское поселение</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автомобильных дорог местного значения (в том числе создание и обеспечение функционирования парковок), дорожного сервиса, транспортного обслуживания (общественный транспорт)</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1.1</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автомобильных дорог местного значения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Автомобильные дороги местного значения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Велодорожки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1.2</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создания и обеспечения функционирования парковок</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Места хранения личного автотранспорта в жилой застройке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Временные и гостевые стоянки (парковки) общественных зданий и сооружений, лесопарков, зон отдыха и курортных зон</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1.3</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транспортного обслуживания (общественный транспорт)</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Остановочный пункт</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образования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Дошкольная образовательная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организация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Общеобразовательная организация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Организация дополнительного образования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физической культуры и массового спорта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Плоскостные спортсооружения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Спортивные залы</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Крытые плавательные бассейны</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4</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энергетики (электро- и газоснабжение)</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Газоснабжение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Электроснабжение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5</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тепло- и водоснабжения, водоотведения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Теплоснабжение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Водоснабжение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Водоотведение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6</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благоустройства территории</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Озелененные территории общего пользования (в т.ч. общегородские и в жилых районах)</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Площадки различного функционального назначения, необходимые для реализаций полномочий ОМСУ</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7</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отдыха и обустройства мест массового отдыха населения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Общественная уборная в местах массового пребывания людей</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8</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культуры и искусства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Библиотеки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Учреждения клубного типа</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9</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создания условий для развития местного традиционного народного художественного творчества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Центр развития местного традиционного народного творчества</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10</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содержания мест захоронения, организации ритуальных услуг</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Кладбище традиционного захоронения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Крематорий</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bl>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bookmarkStart w:id="28" w:name="sub_221"/>
      <w:r w:rsidRPr="00123CC3">
        <w:rPr>
          <w:rFonts w:ascii="Times New Roman" w:hAnsi="Times New Roman"/>
          <w:sz w:val="28"/>
          <w:szCs w:val="28"/>
        </w:rPr>
        <w:t>2.1 В области автомобильных дорог местного значения (в том числе создание и обеспечение функционирования парковок), дорожного сервиса, транспортного обслуживания (общественный транспорт)</w:t>
      </w:r>
    </w:p>
    <w:bookmarkEnd w:id="28"/>
    <w:p w:rsidR="005E079E" w:rsidRPr="00123CC3" w:rsidRDefault="005E079E" w:rsidP="00123CC3">
      <w:pPr>
        <w:spacing w:after="0" w:line="240" w:lineRule="auto"/>
        <w:ind w:firstLine="709"/>
        <w:rPr>
          <w:rFonts w:ascii="Times New Roman" w:hAnsi="Times New Roman" w:cs="Times New Roman"/>
          <w:sz w:val="28"/>
          <w:szCs w:val="28"/>
        </w:rPr>
      </w:pPr>
    </w:p>
    <w:p w:rsidR="005E079E" w:rsidRPr="00123CC3" w:rsidRDefault="005E079E" w:rsidP="00123CC3">
      <w:pPr>
        <w:pStyle w:val="1"/>
        <w:spacing w:before="0" w:line="240" w:lineRule="auto"/>
        <w:ind w:firstLine="709"/>
        <w:rPr>
          <w:rFonts w:ascii="Times New Roman" w:hAnsi="Times New Roman"/>
          <w:sz w:val="28"/>
          <w:szCs w:val="28"/>
        </w:rPr>
      </w:pPr>
      <w:bookmarkStart w:id="29" w:name="sub_231"/>
      <w:r w:rsidRPr="00123CC3">
        <w:rPr>
          <w:rFonts w:ascii="Times New Roman" w:hAnsi="Times New Roman"/>
          <w:sz w:val="28"/>
          <w:szCs w:val="28"/>
        </w:rPr>
        <w:t>Таблица 31 Предельные значения расчетных показателей в области автомобильных дорог местного значения</w:t>
      </w:r>
    </w:p>
    <w:bookmarkEnd w:id="29"/>
    <w:p w:rsidR="005E079E" w:rsidRDefault="005E079E" w:rsidP="005E079E"/>
    <w:tbl>
      <w:tblPr>
        <w:tblW w:w="11340" w:type="dxa"/>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956"/>
        <w:gridCol w:w="1985"/>
        <w:gridCol w:w="1984"/>
        <w:gridCol w:w="1985"/>
        <w:gridCol w:w="1701"/>
        <w:gridCol w:w="1275"/>
      </w:tblGrid>
      <w:tr w:rsidR="005E079E" w:rsidRPr="001C3BE3" w:rsidTr="001C3BE3">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N п/п</w:t>
            </w:r>
          </w:p>
        </w:tc>
        <w:tc>
          <w:tcPr>
            <w:tcW w:w="1956"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Наименование объекта</w:t>
            </w:r>
          </w:p>
        </w:tc>
        <w:tc>
          <w:tcPr>
            <w:tcW w:w="5954" w:type="dxa"/>
            <w:gridSpan w:val="3"/>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Минимально допустимый уровень обеспеченности</w:t>
            </w:r>
          </w:p>
        </w:tc>
        <w:tc>
          <w:tcPr>
            <w:tcW w:w="2976"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Максимально допустимый уровень территориальной доступности</w:t>
            </w:r>
          </w:p>
        </w:tc>
      </w:tr>
      <w:tr w:rsidR="005E079E" w:rsidRPr="001C3BE3" w:rsidTr="001C3BE3">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56"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3969"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275"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r>
      <w:tr w:rsidR="005E079E" w:rsidRPr="001C3BE3"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 xml:space="preserve">Автомобильные дороги местного значения </w:t>
            </w:r>
            <w:r w:rsidRPr="001C3BE3">
              <w:rPr>
                <w:rFonts w:ascii="Times New Roman" w:hAnsi="Times New Roman" w:cs="Times New Roman"/>
                <w:sz w:val="20"/>
                <w:szCs w:val="20"/>
                <w:vertAlign w:val="superscript"/>
              </w:rPr>
              <w:t>1</w:t>
            </w:r>
            <w:r w:rsidRPr="001C3BE3">
              <w:rPr>
                <w:rFonts w:ascii="Times New Roman" w:hAnsi="Times New Roman" w:cs="Times New Roman"/>
                <w:sz w:val="20"/>
                <w:szCs w:val="20"/>
              </w:rPr>
              <w:t xml:space="preserve">, </w:t>
            </w:r>
            <w:r w:rsidRPr="001C3BE3">
              <w:rPr>
                <w:rFonts w:ascii="Times New Roman" w:hAnsi="Times New Roman" w:cs="Times New Roman"/>
                <w:sz w:val="20"/>
                <w:szCs w:val="20"/>
                <w:vertAlign w:val="superscript"/>
              </w:rPr>
              <w:t>2</w:t>
            </w:r>
          </w:p>
        </w:tc>
        <w:tc>
          <w:tcPr>
            <w:tcW w:w="3969"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Плотность УДС, км/кв. км</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Транспортная доступность, мин.</w:t>
            </w:r>
          </w:p>
        </w:tc>
        <w:tc>
          <w:tcPr>
            <w:tcW w:w="1275"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r>
      <w:tr w:rsidR="005E079E" w:rsidRPr="001C3BE3"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Транспортно-пересадочный узел</w:t>
            </w:r>
          </w:p>
        </w:tc>
        <w:tc>
          <w:tcPr>
            <w:tcW w:w="3969"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объектов при аэродроме/ЖД вокзале при пассажиропотоке 5000 пасс./сут. для городского транспорта</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2976"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Не нормируется</w:t>
            </w:r>
          </w:p>
        </w:tc>
      </w:tr>
      <w:tr w:rsidR="005E079E" w:rsidRPr="001C3BE3" w:rsidTr="001C3BE3">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2</w:t>
            </w:r>
          </w:p>
        </w:tc>
        <w:tc>
          <w:tcPr>
            <w:tcW w:w="1956"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Велодорожки и велополосы</w:t>
            </w:r>
          </w:p>
        </w:tc>
        <w:tc>
          <w:tcPr>
            <w:tcW w:w="1985"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Доля от протяженности магистральных улиц, %</w:t>
            </w:r>
          </w:p>
        </w:tc>
        <w:tc>
          <w:tcPr>
            <w:tcW w:w="1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При освоении незастроенных территорий</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100</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Транспортная доступность, мин.</w:t>
            </w:r>
          </w:p>
        </w:tc>
        <w:tc>
          <w:tcPr>
            <w:tcW w:w="1275" w:type="dxa"/>
            <w:vMerge w:val="restart"/>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r>
      <w:tr w:rsidR="005E079E" w:rsidRPr="001C3BE3" w:rsidTr="001C3BE3">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56"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При условии преобразования застроенных территорий</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50</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мин.</w:t>
            </w:r>
          </w:p>
        </w:tc>
        <w:tc>
          <w:tcPr>
            <w:tcW w:w="1275" w:type="dxa"/>
            <w:vMerge/>
            <w:tcBorders>
              <w:top w:val="single" w:sz="4" w:space="0" w:color="auto"/>
              <w:left w:val="single" w:sz="4" w:space="0" w:color="auto"/>
              <w:bottom w:val="single" w:sz="4" w:space="0" w:color="auto"/>
            </w:tcBorders>
          </w:tcPr>
          <w:p w:rsidR="005E079E" w:rsidRPr="001C3BE3" w:rsidRDefault="005E079E" w:rsidP="005E079E">
            <w:pPr>
              <w:pStyle w:val="a8"/>
              <w:rPr>
                <w:rFonts w:ascii="Times New Roman" w:hAnsi="Times New Roman" w:cs="Times New Roman"/>
                <w:sz w:val="20"/>
                <w:szCs w:val="20"/>
              </w:rPr>
            </w:pPr>
          </w:p>
        </w:tc>
      </w:tr>
    </w:tbl>
    <w:p w:rsidR="005E079E" w:rsidRDefault="005E079E" w:rsidP="005E079E"/>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1. Показатель устанавливается в МНТП городского округа;</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2. Показатели обеспеченности и территориальной доступности рекомендуется устанавливать в соответствии со стандартом комплексного развития территории, разработанного КБ "Стрелка" совместно с Министерством строительства и жилищно-коммунального хозяйства Российской Федерации.</w:t>
      </w:r>
    </w:p>
    <w:p w:rsidR="005E079E" w:rsidRPr="001C3BE3" w:rsidRDefault="005E079E" w:rsidP="001C3BE3">
      <w:pPr>
        <w:spacing w:after="0" w:line="240" w:lineRule="auto"/>
        <w:ind w:firstLine="709"/>
        <w:rPr>
          <w:rFonts w:ascii="Times New Roman" w:hAnsi="Times New Roman" w:cs="Times New Roman"/>
          <w:sz w:val="28"/>
          <w:szCs w:val="28"/>
        </w:rPr>
      </w:pPr>
    </w:p>
    <w:p w:rsidR="005E079E" w:rsidRPr="001C3BE3" w:rsidRDefault="005E079E" w:rsidP="001C3BE3">
      <w:pPr>
        <w:pStyle w:val="1"/>
        <w:spacing w:before="0" w:line="240" w:lineRule="auto"/>
        <w:ind w:firstLine="709"/>
        <w:rPr>
          <w:rFonts w:ascii="Times New Roman" w:hAnsi="Times New Roman"/>
          <w:sz w:val="28"/>
          <w:szCs w:val="28"/>
        </w:rPr>
      </w:pPr>
      <w:r w:rsidRPr="001C3BE3">
        <w:rPr>
          <w:rFonts w:ascii="Times New Roman" w:hAnsi="Times New Roman"/>
          <w:sz w:val="28"/>
          <w:szCs w:val="28"/>
        </w:rPr>
        <w:lastRenderedPageBreak/>
        <w:t>Таблица 32 Предельные значения расчетных показателей в области создания и обеспечения функционирования парковок</w:t>
      </w:r>
    </w:p>
    <w:p w:rsidR="005E079E" w:rsidRDefault="005E079E" w:rsidP="005E079E"/>
    <w:tbl>
      <w:tblPr>
        <w:tblW w:w="11054" w:type="dxa"/>
        <w:tblInd w:w="-5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834"/>
        <w:gridCol w:w="1474"/>
        <w:gridCol w:w="2984"/>
        <w:gridCol w:w="1444"/>
        <w:gridCol w:w="1864"/>
      </w:tblGrid>
      <w:tr w:rsidR="005E079E" w:rsidTr="001C3BE3">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N п/п</w:t>
            </w:r>
          </w:p>
        </w:tc>
        <w:tc>
          <w:tcPr>
            <w:tcW w:w="2834"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Наименование объекта</w:t>
            </w:r>
          </w:p>
        </w:tc>
        <w:tc>
          <w:tcPr>
            <w:tcW w:w="4458"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Минимально допустимый уровень обеспеченности</w:t>
            </w:r>
          </w:p>
        </w:tc>
        <w:tc>
          <w:tcPr>
            <w:tcW w:w="3308"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Максимально допустимый уровень территориальной доступности</w:t>
            </w:r>
          </w:p>
        </w:tc>
      </w:tr>
      <w:tr w:rsidR="005E079E" w:rsidTr="001C3BE3">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2834"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r>
      <w:tr w:rsidR="005E079E"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283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1 квартиру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0,4</w:t>
            </w:r>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2" w:history="1">
              <w:r w:rsidRPr="001C3BE3">
                <w:rPr>
                  <w:rStyle w:val="a4"/>
                  <w:rFonts w:ascii="Times New Roman" w:hAnsi="Times New Roman" w:cs="Times New Roman"/>
                  <w:color w:val="auto"/>
                  <w:sz w:val="20"/>
                  <w:szCs w:val="20"/>
                </w:rPr>
                <w:t>СП 42.13330.2016</w:t>
              </w:r>
            </w:hyperlink>
          </w:p>
        </w:tc>
      </w:tr>
      <w:tr w:rsidR="005E079E"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bookmarkStart w:id="30" w:name="sub_322"/>
            <w:r w:rsidRPr="001C3BE3">
              <w:rPr>
                <w:rFonts w:ascii="Times New Roman" w:hAnsi="Times New Roman" w:cs="Times New Roman"/>
                <w:sz w:val="20"/>
                <w:szCs w:val="20"/>
              </w:rPr>
              <w:t>2</w:t>
            </w:r>
            <w:bookmarkEnd w:id="30"/>
          </w:p>
        </w:tc>
        <w:tc>
          <w:tcPr>
            <w:tcW w:w="283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нежилой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расчетную единицу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3" w:history="1">
              <w:r w:rsidRPr="001C3BE3">
                <w:rPr>
                  <w:rStyle w:val="a4"/>
                  <w:rFonts w:ascii="Times New Roman" w:hAnsi="Times New Roman" w:cs="Times New Roman"/>
                  <w:color w:val="auto"/>
                  <w:sz w:val="20"/>
                  <w:szCs w:val="20"/>
                </w:rPr>
                <w:t>СП 42.13330.2016</w:t>
              </w:r>
            </w:hyperlink>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4" w:history="1">
              <w:r w:rsidRPr="001C3BE3">
                <w:rPr>
                  <w:rStyle w:val="a4"/>
                  <w:rFonts w:ascii="Times New Roman" w:hAnsi="Times New Roman" w:cs="Times New Roman"/>
                  <w:color w:val="auto"/>
                  <w:sz w:val="20"/>
                  <w:szCs w:val="20"/>
                </w:rPr>
                <w:t>СП 42.13330.2016</w:t>
              </w:r>
            </w:hyperlink>
          </w:p>
        </w:tc>
      </w:tr>
      <w:tr w:rsidR="005E079E"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3</w:t>
            </w:r>
          </w:p>
        </w:tc>
        <w:tc>
          <w:tcPr>
            <w:tcW w:w="283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рекреационных территорий и объектов отдыха</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расчетную единицу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5" w:history="1">
              <w:r w:rsidRPr="001C3BE3">
                <w:rPr>
                  <w:rStyle w:val="a4"/>
                  <w:rFonts w:ascii="Times New Roman" w:hAnsi="Times New Roman" w:cs="Times New Roman"/>
                  <w:color w:val="auto"/>
                  <w:sz w:val="20"/>
                  <w:szCs w:val="20"/>
                </w:rPr>
                <w:t>СП 42.13330.2016</w:t>
              </w:r>
            </w:hyperlink>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6" w:history="1">
              <w:r w:rsidRPr="001C3BE3">
                <w:rPr>
                  <w:rStyle w:val="a4"/>
                  <w:rFonts w:ascii="Times New Roman" w:hAnsi="Times New Roman" w:cs="Times New Roman"/>
                  <w:color w:val="auto"/>
                  <w:sz w:val="20"/>
                  <w:szCs w:val="20"/>
                </w:rPr>
                <w:t>СП 42.13330.2016</w:t>
              </w:r>
            </w:hyperlink>
          </w:p>
        </w:tc>
      </w:tr>
    </w:tbl>
    <w:p w:rsidR="005E079E" w:rsidRDefault="005E079E" w:rsidP="005E079E"/>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1. Расчет показателя при разработке МНТП муниципального образования производится в обосновывающих материалах, возможность сокращения количества парковочных мест при наличии в пешеходной доступности остановок общественного транспорта и конкретные критерии применения данной нормы отражаются в основной (утверждаемой) части МНТП муниципального образования;</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2. Возможно сокращение количества нормируемых парковочных мест для жилой застройки за счет использования парковочных мест для размещаемых объектов предпринимательской деятельности в целях их совместного использования;</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 xml:space="preserve">3. В целях содействия реализации положений </w:t>
      </w:r>
      <w:hyperlink r:id="rId67" w:history="1">
        <w:r w:rsidRPr="001C3BE3">
          <w:rPr>
            <w:rStyle w:val="a4"/>
            <w:rFonts w:ascii="Times New Roman" w:hAnsi="Times New Roman" w:cs="Times New Roman"/>
            <w:color w:val="auto"/>
            <w:sz w:val="28"/>
            <w:szCs w:val="28"/>
          </w:rPr>
          <w:t>Концепции</w:t>
        </w:r>
      </w:hyperlink>
      <w:r w:rsidRPr="001C3BE3">
        <w:rPr>
          <w:rFonts w:ascii="Times New Roman" w:hAnsi="Times New Roman" w:cs="Times New Roman"/>
          <w:sz w:val="28"/>
          <w:szCs w:val="28"/>
        </w:rPr>
        <w:t xml:space="preserve"> по развитию производства и использования электрического автомобильного транспорта в Российской Федерации на период до 2030 года, утвержденной </w:t>
      </w:r>
      <w:hyperlink r:id="rId68" w:history="1">
        <w:r w:rsidRPr="001C3BE3">
          <w:rPr>
            <w:rStyle w:val="a4"/>
            <w:rFonts w:ascii="Times New Roman" w:hAnsi="Times New Roman" w:cs="Times New Roman"/>
            <w:color w:val="auto"/>
            <w:sz w:val="28"/>
            <w:szCs w:val="28"/>
          </w:rPr>
          <w:t>распоряжением</w:t>
        </w:r>
      </w:hyperlink>
      <w:r w:rsidRPr="001C3BE3">
        <w:rPr>
          <w:rFonts w:ascii="Times New Roman" w:hAnsi="Times New Roman" w:cs="Times New Roman"/>
          <w:sz w:val="28"/>
          <w:szCs w:val="28"/>
        </w:rPr>
        <w:t xml:space="preserve"> Правительства Российской Федерации от 23 августа 2021 г. N 2290-р, в соответствии с </w:t>
      </w:r>
      <w:hyperlink r:id="rId69" w:history="1">
        <w:r w:rsidRPr="001C3BE3">
          <w:rPr>
            <w:rStyle w:val="a4"/>
            <w:rFonts w:ascii="Times New Roman" w:hAnsi="Times New Roman" w:cs="Times New Roman"/>
            <w:color w:val="auto"/>
            <w:sz w:val="28"/>
            <w:szCs w:val="28"/>
          </w:rPr>
          <w:t>Методическими рекомендациями</w:t>
        </w:r>
      </w:hyperlink>
      <w:r w:rsidRPr="001C3BE3">
        <w:rPr>
          <w:rFonts w:ascii="Times New Roman" w:hAnsi="Times New Roman" w:cs="Times New Roman"/>
          <w:sz w:val="28"/>
          <w:szCs w:val="28"/>
        </w:rPr>
        <w:t xml:space="preserve"> по стимулированию использования электромобилей и гибридных автомобилей в субъектах Российской Федерации, утвержденных </w:t>
      </w:r>
      <w:hyperlink r:id="rId70" w:history="1">
        <w:r w:rsidRPr="001C3BE3">
          <w:rPr>
            <w:rStyle w:val="a4"/>
            <w:rFonts w:ascii="Times New Roman" w:hAnsi="Times New Roman" w:cs="Times New Roman"/>
            <w:color w:val="auto"/>
            <w:sz w:val="28"/>
            <w:szCs w:val="28"/>
          </w:rPr>
          <w:t>распоряжением</w:t>
        </w:r>
      </w:hyperlink>
      <w:r w:rsidRPr="001C3BE3">
        <w:rPr>
          <w:rFonts w:ascii="Times New Roman" w:hAnsi="Times New Roman" w:cs="Times New Roman"/>
          <w:sz w:val="28"/>
          <w:szCs w:val="28"/>
        </w:rPr>
        <w:t xml:space="preserve"> Министерства транспорта Российской Федерации от 25 мая 2922 г. N АК-131-р, устанавливается норматив количества парковочных мест для электромобилей и гибридных автомобилей по следующей формуле:</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w:t>
      </w:r>
      <w:r w:rsidRPr="001C3BE3">
        <w:rPr>
          <w:rFonts w:ascii="Times New Roman" w:hAnsi="Times New Roman" w:cs="Times New Roman"/>
          <w:sz w:val="28"/>
          <w:szCs w:val="28"/>
          <w:vertAlign w:val="subscript"/>
        </w:rPr>
        <w:t> эл</w:t>
      </w:r>
      <w:r w:rsidRPr="001C3BE3">
        <w:rPr>
          <w:rFonts w:ascii="Times New Roman" w:hAnsi="Times New Roman" w:cs="Times New Roman"/>
          <w:sz w:val="28"/>
          <w:szCs w:val="28"/>
        </w:rPr>
        <w:t xml:space="preserve"> = 0,15 x Н</w:t>
      </w:r>
      <w:r w:rsidRPr="001C3BE3">
        <w:rPr>
          <w:rFonts w:ascii="Times New Roman" w:hAnsi="Times New Roman" w:cs="Times New Roman"/>
          <w:sz w:val="28"/>
          <w:szCs w:val="28"/>
          <w:vertAlign w:val="subscript"/>
        </w:rPr>
        <w:t> сп</w:t>
      </w:r>
      <w:r w:rsidRPr="001C3BE3">
        <w:rPr>
          <w:rFonts w:ascii="Times New Roman" w:hAnsi="Times New Roman" w:cs="Times New Roman"/>
          <w:sz w:val="28"/>
          <w:szCs w:val="28"/>
        </w:rPr>
        <w:t xml:space="preserve"> x К</w:t>
      </w:r>
      <w:r w:rsidRPr="001C3BE3">
        <w:rPr>
          <w:rFonts w:ascii="Times New Roman" w:hAnsi="Times New Roman" w:cs="Times New Roman"/>
          <w:sz w:val="28"/>
          <w:szCs w:val="28"/>
          <w:vertAlign w:val="subscript"/>
        </w:rPr>
        <w:t> г</w:t>
      </w:r>
      <w:r w:rsidRPr="001C3BE3">
        <w:rPr>
          <w:rFonts w:ascii="Times New Roman" w:hAnsi="Times New Roman" w:cs="Times New Roman"/>
          <w:sz w:val="28"/>
          <w:szCs w:val="28"/>
        </w:rPr>
        <w:t xml:space="preserve"> x 0,75, где</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w:t>
      </w:r>
      <w:r w:rsidRPr="001C3BE3">
        <w:rPr>
          <w:rFonts w:ascii="Times New Roman" w:hAnsi="Times New Roman" w:cs="Times New Roman"/>
          <w:sz w:val="28"/>
          <w:szCs w:val="28"/>
          <w:vertAlign w:val="subscript"/>
        </w:rPr>
        <w:t> эл</w:t>
      </w:r>
      <w:r w:rsidRPr="001C3BE3">
        <w:rPr>
          <w:rFonts w:ascii="Times New Roman" w:hAnsi="Times New Roman" w:cs="Times New Roman"/>
          <w:sz w:val="28"/>
          <w:szCs w:val="28"/>
        </w:rPr>
        <w:t xml:space="preserve"> - количество парковочных мест для электромобилей и гибридных автомобилей;</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Н</w:t>
      </w:r>
      <w:r w:rsidRPr="001C3BE3">
        <w:rPr>
          <w:rFonts w:ascii="Times New Roman" w:hAnsi="Times New Roman" w:cs="Times New Roman"/>
          <w:sz w:val="28"/>
          <w:szCs w:val="28"/>
          <w:vertAlign w:val="subscript"/>
        </w:rPr>
        <w:t> сп</w:t>
      </w:r>
      <w:r w:rsidRPr="001C3BE3">
        <w:rPr>
          <w:rFonts w:ascii="Times New Roman" w:hAnsi="Times New Roman" w:cs="Times New Roman"/>
          <w:sz w:val="28"/>
          <w:szCs w:val="28"/>
        </w:rPr>
        <w:t xml:space="preserve"> - норма парковочных мест, установленная </w:t>
      </w:r>
      <w:hyperlink w:anchor="sub_322" w:history="1">
        <w:r w:rsidRPr="001C3BE3">
          <w:rPr>
            <w:rStyle w:val="a4"/>
            <w:rFonts w:ascii="Times New Roman" w:hAnsi="Times New Roman" w:cs="Times New Roman"/>
            <w:color w:val="auto"/>
            <w:sz w:val="28"/>
            <w:szCs w:val="28"/>
          </w:rPr>
          <w:t>п. 2 табл. 32</w:t>
        </w:r>
      </w:hyperlink>
      <w:r w:rsidRPr="001C3BE3">
        <w:rPr>
          <w:rFonts w:ascii="Times New Roman" w:hAnsi="Times New Roman" w:cs="Times New Roman"/>
          <w:sz w:val="28"/>
          <w:szCs w:val="28"/>
        </w:rPr>
        <w:t xml:space="preserve"> настоящих РНГП РМ;</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К</w:t>
      </w:r>
      <w:r w:rsidRPr="001C3BE3">
        <w:rPr>
          <w:rFonts w:ascii="Times New Roman" w:hAnsi="Times New Roman" w:cs="Times New Roman"/>
          <w:sz w:val="28"/>
          <w:szCs w:val="28"/>
          <w:vertAlign w:val="subscript"/>
        </w:rPr>
        <w:t> г</w:t>
      </w:r>
      <w:r w:rsidRPr="001C3BE3">
        <w:rPr>
          <w:rFonts w:ascii="Times New Roman" w:hAnsi="Times New Roman" w:cs="Times New Roman"/>
          <w:sz w:val="28"/>
          <w:szCs w:val="28"/>
        </w:rPr>
        <w:t xml:space="preserve"> - расчетный коэффициент на год. Устанавливается согласно таблице 32.1:</w:t>
      </w:r>
    </w:p>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lastRenderedPageBreak/>
        <w:t>Таблица 32.1 объем производства электрического автомобильного автотранспорта и расчетный коэффициент по годам</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5"/>
        <w:gridCol w:w="604"/>
        <w:gridCol w:w="724"/>
        <w:gridCol w:w="724"/>
        <w:gridCol w:w="724"/>
        <w:gridCol w:w="724"/>
        <w:gridCol w:w="844"/>
        <w:gridCol w:w="844"/>
        <w:gridCol w:w="844"/>
      </w:tblGrid>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Год</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2023</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2024</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2025</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2026</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2027</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2028</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2029</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2030</w:t>
            </w:r>
          </w:p>
        </w:tc>
      </w:tr>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Объем производства электромобилей, шт.</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7400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17500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44000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71000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94000</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115000</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162400</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217000</w:t>
            </w:r>
          </w:p>
        </w:tc>
      </w:tr>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Расчетный коэффициент</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0,03</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0,08</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0,2</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0,32</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0,43</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0,53</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0,75</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r>
    </w:tbl>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33 Предельные значения расчетных показателей в области создания и обеспечения функционирования велопарковок</w:t>
      </w:r>
    </w:p>
    <w:p w:rsidR="005E079E" w:rsidRDefault="005E079E" w:rsidP="005E079E"/>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2507"/>
        <w:gridCol w:w="1474"/>
        <w:gridCol w:w="2154"/>
        <w:gridCol w:w="1444"/>
        <w:gridCol w:w="1864"/>
      </w:tblGrid>
      <w:tr w:rsidR="005E079E" w:rsidRPr="00E77B8E" w:rsidTr="00E77B8E">
        <w:tc>
          <w:tcPr>
            <w:tcW w:w="426"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50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3628"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330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E77B8E">
        <w:tc>
          <w:tcPr>
            <w:tcW w:w="426"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50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E77B8E">
        <w:tc>
          <w:tcPr>
            <w:tcW w:w="426"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50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Велопарковки для нежилой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парковочных мест на расчетную единицу</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Устанавливается в соответствии с </w:t>
            </w:r>
            <w:hyperlink r:id="rId71" w:history="1">
              <w:r w:rsidRPr="00E77B8E">
                <w:rPr>
                  <w:rStyle w:val="a4"/>
                  <w:rFonts w:ascii="Times New Roman" w:hAnsi="Times New Roman" w:cs="Times New Roman"/>
                  <w:color w:val="auto"/>
                  <w:sz w:val="20"/>
                  <w:szCs w:val="20"/>
                </w:rPr>
                <w:t>табл. 2.4</w:t>
              </w:r>
            </w:hyperlink>
            <w:r w:rsidRPr="00E77B8E">
              <w:rPr>
                <w:rFonts w:ascii="Times New Roman" w:hAnsi="Times New Roman" w:cs="Times New Roman"/>
                <w:sz w:val="20"/>
                <w:szCs w:val="20"/>
              </w:rPr>
              <w:t xml:space="preserve">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 от входа в учреждение</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r>
      <w:tr w:rsidR="005E079E" w:rsidRPr="00E77B8E" w:rsidTr="00E77B8E">
        <w:tc>
          <w:tcPr>
            <w:tcW w:w="426"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250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Велопарковки для 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парковочных мест на расчетную единицу</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в правилах благоустройства территории муниципальных образований или иных стандартах и правилах, утверждаемых ОМСУ</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в правилах благоустройства территории муниципальных образований или иных стандартах и правилах, утверждаемых ОМСУ</w:t>
            </w:r>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34 Предельные значения расчетных показателей в области транспортного обслуживания (общественный транспорт)</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89"/>
        <w:gridCol w:w="1204"/>
        <w:gridCol w:w="1129"/>
        <w:gridCol w:w="2154"/>
        <w:gridCol w:w="2438"/>
      </w:tblGrid>
      <w:tr w:rsidR="005E079E" w:rsidRPr="00E77B8E" w:rsidTr="005E079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789"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233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4592"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5E079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789"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438"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5E079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78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Остановочный пункт</w:t>
            </w:r>
          </w:p>
        </w:tc>
        <w:tc>
          <w:tcPr>
            <w:tcW w:w="233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438"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Устанавливается в соответствии с </w:t>
            </w:r>
            <w:hyperlink r:id="rId72" w:history="1">
              <w:r w:rsidRPr="00E77B8E">
                <w:rPr>
                  <w:rStyle w:val="a4"/>
                  <w:rFonts w:ascii="Times New Roman" w:hAnsi="Times New Roman" w:cs="Times New Roman"/>
                  <w:color w:val="auto"/>
                  <w:sz w:val="20"/>
                  <w:szCs w:val="20"/>
                </w:rPr>
                <w:t>СП 42.13330.2016</w:t>
              </w:r>
            </w:hyperlink>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bookmarkStart w:id="31" w:name="sub_222"/>
      <w:r w:rsidRPr="00E77B8E">
        <w:rPr>
          <w:rFonts w:ascii="Times New Roman" w:hAnsi="Times New Roman"/>
          <w:sz w:val="28"/>
          <w:szCs w:val="28"/>
        </w:rPr>
        <w:lastRenderedPageBreak/>
        <w:t>2.2 В области образования</w:t>
      </w:r>
    </w:p>
    <w:bookmarkEnd w:id="31"/>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35 Предельные значения расчетных показателей в области образования</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11341"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532"/>
        <w:gridCol w:w="2126"/>
        <w:gridCol w:w="1417"/>
        <w:gridCol w:w="2268"/>
        <w:gridCol w:w="1418"/>
        <w:gridCol w:w="1276"/>
        <w:gridCol w:w="850"/>
      </w:tblGrid>
      <w:tr w:rsidR="005E079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354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5812" w:type="dxa"/>
            <w:gridSpan w:val="4"/>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2268"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3544" w:type="dxa"/>
            <w:gridSpan w:val="3"/>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городской местности</w:t>
            </w:r>
          </w:p>
        </w:tc>
        <w:tc>
          <w:tcPr>
            <w:tcW w:w="850" w:type="dxa"/>
            <w:vMerge w:val="restart"/>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сельской местности</w:t>
            </w:r>
          </w:p>
        </w:tc>
      </w:tr>
      <w:tr w:rsidR="00E77B8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малоэт. застройке</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многоэт. застройке</w:t>
            </w:r>
          </w:p>
        </w:tc>
        <w:tc>
          <w:tcPr>
            <w:tcW w:w="850" w:type="dxa"/>
            <w:vMerge/>
            <w:tcBorders>
              <w:top w:val="single" w:sz="4" w:space="0" w:color="auto"/>
              <w:left w:val="single" w:sz="4" w:space="0" w:color="auto"/>
              <w:bottom w:val="single" w:sz="4" w:space="0" w:color="auto"/>
            </w:tcBorders>
          </w:tcPr>
          <w:p w:rsidR="005E079E" w:rsidRPr="00E77B8E" w:rsidRDefault="005E079E" w:rsidP="005E079E">
            <w:pPr>
              <w:pStyle w:val="a8"/>
              <w:rPr>
                <w:rFonts w:ascii="Times New Roman" w:hAnsi="Times New Roman" w:cs="Times New Roman"/>
                <w:sz w:val="20"/>
                <w:szCs w:val="20"/>
              </w:rPr>
            </w:pPr>
          </w:p>
        </w:tc>
      </w:tr>
      <w:tr w:rsidR="00E77B8E" w:rsidRPr="00E77B8E" w:rsidTr="00E77B8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1532"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Дошкольная образовательная организация</w:t>
            </w:r>
          </w:p>
        </w:tc>
        <w:tc>
          <w:tcPr>
            <w:tcW w:w="212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1,5 - 7 лет (в т.ч. в возрасте 1,5 - 3 лет), %</w:t>
            </w:r>
          </w:p>
        </w:tc>
        <w:tc>
          <w:tcPr>
            <w:tcW w:w="141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85 - 100 (28,7 </w:t>
            </w:r>
            <w:r w:rsidRPr="00E77B8E">
              <w:rPr>
                <w:rFonts w:ascii="Times New Roman" w:hAnsi="Times New Roman" w:cs="Times New Roman"/>
                <w:sz w:val="20"/>
                <w:szCs w:val="20"/>
                <w:vertAlign w:val="superscript"/>
              </w:rPr>
              <w:t>1</w:t>
            </w:r>
            <w:r w:rsidRPr="00E77B8E">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1000</w:t>
            </w:r>
          </w:p>
        </w:tc>
      </w:tr>
      <w:tr w:rsidR="00E77B8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Общеобразовательная организация</w:t>
            </w:r>
          </w:p>
        </w:tc>
        <w:tc>
          <w:tcPr>
            <w:tcW w:w="2126"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7 - 18 лет, %</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1000 </w:t>
            </w:r>
            <w:r w:rsidRPr="00E77B8E">
              <w:rPr>
                <w:rFonts w:ascii="Times New Roman" w:hAnsi="Times New Roman" w:cs="Times New Roman"/>
                <w:sz w:val="20"/>
                <w:szCs w:val="20"/>
                <w:vertAlign w:val="superscript"/>
              </w:rPr>
              <w:t>3</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мин.</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r>
      <w:tr w:rsidR="005E079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Организация дополнительного образования</w:t>
            </w:r>
          </w:p>
        </w:tc>
        <w:tc>
          <w:tcPr>
            <w:tcW w:w="2126"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от 5 до 18 лет, %</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81,9 </w:t>
            </w:r>
            <w:r w:rsidRPr="00E77B8E">
              <w:rPr>
                <w:rFonts w:ascii="Times New Roman" w:hAnsi="Times New Roman" w:cs="Times New Roman"/>
                <w:sz w:val="20"/>
                <w:szCs w:val="20"/>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1500</w:t>
            </w:r>
          </w:p>
        </w:tc>
        <w:tc>
          <w:tcPr>
            <w:tcW w:w="850" w:type="dxa"/>
            <w:vMerge w:val="restart"/>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мин.</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c>
          <w:tcPr>
            <w:tcW w:w="850" w:type="dxa"/>
            <w:vMerge/>
            <w:tcBorders>
              <w:top w:val="single" w:sz="4" w:space="0" w:color="auto"/>
              <w:left w:val="single" w:sz="4" w:space="0" w:color="auto"/>
              <w:bottom w:val="single" w:sz="4" w:space="0" w:color="auto"/>
            </w:tcBorders>
          </w:tcPr>
          <w:p w:rsidR="005E079E" w:rsidRPr="00E77B8E" w:rsidRDefault="005E079E" w:rsidP="005E079E">
            <w:pPr>
              <w:pStyle w:val="a8"/>
              <w:rPr>
                <w:rFonts w:ascii="Times New Roman" w:hAnsi="Times New Roman" w:cs="Times New Roman"/>
                <w:sz w:val="20"/>
                <w:szCs w:val="20"/>
              </w:rPr>
            </w:pPr>
          </w:p>
        </w:tc>
      </w:tr>
    </w:tbl>
    <w:p w:rsidR="005E079E" w:rsidRDefault="005E079E" w:rsidP="005E079E"/>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850DAB"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1. Показатель устанавливается при условии, что места обеспечиваются за счет регионального, муниципального бюджетов и внебюджетных источников финансирования;</w:t>
      </w:r>
    </w:p>
    <w:p w:rsidR="005E079E" w:rsidRPr="00850DAB"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 xml:space="preserve">2. В условиях стесненной городской застройки и труднодоступной местности пешеходная доступность может быть увеличена до 800 м (в соответствии с </w:t>
      </w:r>
      <w:hyperlink r:id="rId73" w:history="1">
        <w:r w:rsidRPr="00850DAB">
          <w:rPr>
            <w:rStyle w:val="a4"/>
            <w:rFonts w:ascii="Times New Roman" w:hAnsi="Times New Roman" w:cs="Times New Roman"/>
            <w:color w:val="auto"/>
            <w:sz w:val="28"/>
            <w:szCs w:val="28"/>
          </w:rPr>
          <w:t>п. 2.1.2 ч. II</w:t>
        </w:r>
      </w:hyperlink>
      <w:r w:rsidRPr="00850DAB">
        <w:rPr>
          <w:rFonts w:ascii="Times New Roman" w:hAnsi="Times New Roman" w:cs="Times New Roman"/>
          <w:sz w:val="28"/>
          <w:szCs w:val="28"/>
        </w:rPr>
        <w:t xml:space="preserve"> 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3. При расстоянии, выше указанного, подвоз учащихся осуществляется на транспорте, предназначенном</w:t>
      </w:r>
      <w:r w:rsidRPr="001C3BE3">
        <w:rPr>
          <w:rFonts w:ascii="Times New Roman" w:hAnsi="Times New Roman" w:cs="Times New Roman"/>
          <w:sz w:val="28"/>
          <w:szCs w:val="28"/>
        </w:rPr>
        <w:t xml:space="preserve"> для перевозки детей. Предельный пешеходный подход учащихся к месту сбора на остановке должен быть не более 500 м;</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4. Показатель устанавливается при условии, что 50% мест обеспечиваются за счет регионального бюджета и внебюджетных источников финансирования;</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5. При разработке нормативов градостроительного проектирования муниципальных образований Республики Мордовия возможен пересчет транспортной доступности, выраженной в мин., в метры в зависимости от средней скорости передвижения в каждом конкретном муниципальном образовании (населенном пункте) Республики Мордовия.</w:t>
      </w:r>
    </w:p>
    <w:p w:rsidR="005E079E" w:rsidRDefault="005E079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Pr="00E77B8E" w:rsidRDefault="00E77B8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bookmarkStart w:id="32" w:name="sub_223"/>
      <w:r w:rsidRPr="00E77B8E">
        <w:rPr>
          <w:rFonts w:ascii="Times New Roman" w:hAnsi="Times New Roman"/>
          <w:sz w:val="28"/>
          <w:szCs w:val="28"/>
        </w:rPr>
        <w:lastRenderedPageBreak/>
        <w:t>2.3 В области физической культуры и массового спорта</w:t>
      </w:r>
    </w:p>
    <w:bookmarkEnd w:id="32"/>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36 Предельные значения расчетных показателей в области физической культуры и массового спорта</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884"/>
        <w:gridCol w:w="1764"/>
        <w:gridCol w:w="1129"/>
        <w:gridCol w:w="1531"/>
        <w:gridCol w:w="1189"/>
        <w:gridCol w:w="1189"/>
      </w:tblGrid>
      <w:tr w:rsidR="005E079E" w:rsidRPr="00E77B8E" w:rsidTr="005E079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884"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289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3909" w:type="dxa"/>
            <w:gridSpan w:val="3"/>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5E079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88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64"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531"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5E079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88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6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1"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сельской местности</w:t>
            </w:r>
          </w:p>
        </w:tc>
      </w:tr>
      <w:tr w:rsidR="005E079E" w:rsidRPr="00E77B8E" w:rsidTr="005E079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88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Площадки для занятий физической культурой и массовым спортом</w:t>
            </w:r>
          </w:p>
        </w:tc>
        <w:tc>
          <w:tcPr>
            <w:tcW w:w="176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кв. м на 1 чел.</w:t>
            </w:r>
          </w:p>
        </w:tc>
        <w:tc>
          <w:tcPr>
            <w:tcW w:w="112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0,5</w:t>
            </w:r>
          </w:p>
        </w:tc>
        <w:tc>
          <w:tcPr>
            <w:tcW w:w="1531"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37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1500</w:t>
            </w:r>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bookmarkStart w:id="33" w:name="sub_224"/>
      <w:r w:rsidRPr="00E77B8E">
        <w:rPr>
          <w:rFonts w:ascii="Times New Roman" w:hAnsi="Times New Roman"/>
          <w:sz w:val="28"/>
          <w:szCs w:val="28"/>
        </w:rPr>
        <w:t>2.4 В области энергетики (электро- и газоснабжение)</w:t>
      </w:r>
    </w:p>
    <w:bookmarkEnd w:id="33"/>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37 Предельные значения расчетных показателей в области энергетики (электро- и газоснабжение)</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10610"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74"/>
        <w:gridCol w:w="2044"/>
        <w:gridCol w:w="3005"/>
        <w:gridCol w:w="1204"/>
        <w:gridCol w:w="1129"/>
      </w:tblGrid>
      <w:tr w:rsidR="005E079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774"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ресурса</w:t>
            </w:r>
          </w:p>
        </w:tc>
        <w:tc>
          <w:tcPr>
            <w:tcW w:w="5049"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77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E77B8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7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Газоснабжение</w:t>
            </w: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Куб. м/год на 1 чел.</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r w:rsidR="005E079E" w:rsidRPr="00E77B8E" w:rsidTr="00E77B8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27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Электроснабжение</w:t>
            </w: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кВт. ч/год на 1 чел.</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bl>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Правила и область применения показателей:</w:t>
      </w:r>
    </w:p>
    <w:p w:rsidR="005E079E" w:rsidRPr="00E77B8E" w:rsidRDefault="005E079E" w:rsidP="00E77B8E">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705915">
      <w:pPr>
        <w:pStyle w:val="1"/>
        <w:spacing w:before="0" w:line="240" w:lineRule="auto"/>
        <w:ind w:firstLine="709"/>
        <w:jc w:val="both"/>
        <w:rPr>
          <w:rFonts w:ascii="Times New Roman" w:hAnsi="Times New Roman"/>
          <w:sz w:val="28"/>
          <w:szCs w:val="28"/>
        </w:rPr>
      </w:pPr>
      <w:bookmarkStart w:id="34" w:name="sub_225"/>
      <w:r w:rsidRPr="00E77B8E">
        <w:rPr>
          <w:rFonts w:ascii="Times New Roman" w:hAnsi="Times New Roman"/>
          <w:sz w:val="28"/>
          <w:szCs w:val="28"/>
        </w:rPr>
        <w:t>2.5 В области тепло- и водоснабжения, водоотведения</w:t>
      </w:r>
    </w:p>
    <w:bookmarkEnd w:id="34"/>
    <w:p w:rsidR="005E079E" w:rsidRPr="00E77B8E" w:rsidRDefault="005E079E" w:rsidP="00705915">
      <w:pPr>
        <w:spacing w:after="0" w:line="240" w:lineRule="auto"/>
        <w:ind w:firstLine="709"/>
        <w:jc w:val="both"/>
        <w:rPr>
          <w:rFonts w:ascii="Times New Roman" w:hAnsi="Times New Roman" w:cs="Times New Roman"/>
          <w:sz w:val="28"/>
          <w:szCs w:val="28"/>
        </w:rPr>
      </w:pPr>
    </w:p>
    <w:p w:rsidR="005E079E" w:rsidRPr="00E77B8E" w:rsidRDefault="005E079E" w:rsidP="00705915">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систем центрального теплоснабжения следует разрабатывать в схемах теплоснабжения. При разработке схем теплоснабжения расчетные тепловые нагрузки определяются по таблице 38:</w:t>
      </w:r>
    </w:p>
    <w:p w:rsidR="005E079E" w:rsidRPr="00E77B8E" w:rsidRDefault="005E079E" w:rsidP="00705915">
      <w:pPr>
        <w:spacing w:after="0" w:line="240" w:lineRule="auto"/>
        <w:ind w:firstLine="709"/>
        <w:jc w:val="both"/>
        <w:rPr>
          <w:rFonts w:ascii="Times New Roman" w:hAnsi="Times New Roman" w:cs="Times New Roman"/>
          <w:sz w:val="28"/>
          <w:szCs w:val="28"/>
        </w:rPr>
      </w:pPr>
    </w:p>
    <w:p w:rsidR="005E079E" w:rsidRPr="00E77B8E" w:rsidRDefault="005E079E" w:rsidP="00705915">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lastRenderedPageBreak/>
        <w:t>Таблица 38 Предельные значения расчетных показателей в области теплоснабжения</w:t>
      </w:r>
    </w:p>
    <w:p w:rsidR="005E079E" w:rsidRDefault="005E079E" w:rsidP="005E079E"/>
    <w:tbl>
      <w:tblPr>
        <w:tblW w:w="1006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701"/>
        <w:gridCol w:w="1204"/>
        <w:gridCol w:w="2324"/>
        <w:gridCol w:w="1204"/>
        <w:gridCol w:w="1178"/>
      </w:tblGrid>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3701"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3528"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82"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701"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232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78"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3701"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Теплоснабжение Для систем отопления и вентиляции жилых домов</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Вт/кв. м на 1 чел.</w:t>
            </w:r>
          </w:p>
        </w:tc>
        <w:tc>
          <w:tcPr>
            <w:tcW w:w="232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82" w:type="dxa"/>
            <w:gridSpan w:val="2"/>
            <w:vMerge w:val="restart"/>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701"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Для систем горячего водоснабжения</w:t>
            </w:r>
          </w:p>
        </w:tc>
        <w:tc>
          <w:tcPr>
            <w:tcW w:w="120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2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82" w:type="dxa"/>
            <w:gridSpan w:val="2"/>
            <w:vMerge/>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Pr="00705915" w:rsidRDefault="005E079E" w:rsidP="00705915">
      <w:pPr>
        <w:spacing w:after="0" w:line="240" w:lineRule="auto"/>
        <w:ind w:firstLine="709"/>
        <w:rPr>
          <w:rFonts w:ascii="Times New Roman" w:hAnsi="Times New Roman" w:cs="Times New Roman"/>
          <w:sz w:val="28"/>
          <w:szCs w:val="28"/>
        </w:rPr>
      </w:pPr>
    </w:p>
    <w:p w:rsidR="005E079E" w:rsidRPr="00705915" w:rsidRDefault="005E079E" w:rsidP="00705915">
      <w:pPr>
        <w:spacing w:after="0" w:line="240" w:lineRule="auto"/>
        <w:ind w:firstLine="709"/>
        <w:rPr>
          <w:rFonts w:ascii="Times New Roman" w:hAnsi="Times New Roman" w:cs="Times New Roman"/>
          <w:sz w:val="28"/>
          <w:szCs w:val="28"/>
        </w:rPr>
      </w:pPr>
      <w:r w:rsidRPr="00705915">
        <w:rPr>
          <w:rFonts w:ascii="Times New Roman" w:hAnsi="Times New Roman" w:cs="Times New Roman"/>
          <w:sz w:val="28"/>
          <w:szCs w:val="28"/>
        </w:rPr>
        <w:t>Правила и область применения показателей:</w:t>
      </w:r>
    </w:p>
    <w:p w:rsidR="005E079E" w:rsidRPr="00705915" w:rsidRDefault="005E079E" w:rsidP="00705915">
      <w:pPr>
        <w:spacing w:after="0" w:line="240" w:lineRule="auto"/>
        <w:ind w:firstLine="709"/>
        <w:rPr>
          <w:rFonts w:ascii="Times New Roman" w:hAnsi="Times New Roman" w:cs="Times New Roman"/>
          <w:sz w:val="28"/>
          <w:szCs w:val="28"/>
        </w:rPr>
      </w:pPr>
      <w:r w:rsidRPr="00705915">
        <w:rPr>
          <w:rFonts w:ascii="Times New Roman" w:hAnsi="Times New Roman" w:cs="Times New Roman"/>
          <w:sz w:val="28"/>
          <w:szCs w:val="28"/>
        </w:rPr>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5E079E" w:rsidRPr="00705915" w:rsidRDefault="005E079E" w:rsidP="00705915">
      <w:pPr>
        <w:spacing w:after="0" w:line="240" w:lineRule="auto"/>
        <w:ind w:firstLine="709"/>
        <w:jc w:val="both"/>
        <w:rPr>
          <w:rFonts w:ascii="Times New Roman" w:hAnsi="Times New Roman" w:cs="Times New Roman"/>
          <w:sz w:val="28"/>
          <w:szCs w:val="28"/>
        </w:rPr>
      </w:pPr>
    </w:p>
    <w:p w:rsidR="005E079E" w:rsidRPr="00705915" w:rsidRDefault="005E079E" w:rsidP="00705915">
      <w:pPr>
        <w:pStyle w:val="1"/>
        <w:spacing w:before="0" w:line="240" w:lineRule="auto"/>
        <w:ind w:firstLine="709"/>
        <w:jc w:val="both"/>
        <w:rPr>
          <w:rFonts w:ascii="Times New Roman" w:hAnsi="Times New Roman"/>
          <w:sz w:val="28"/>
          <w:szCs w:val="28"/>
        </w:rPr>
      </w:pPr>
      <w:r w:rsidRPr="00705915">
        <w:rPr>
          <w:rFonts w:ascii="Times New Roman" w:hAnsi="Times New Roman"/>
          <w:sz w:val="28"/>
          <w:szCs w:val="28"/>
        </w:rPr>
        <w:t>Таблица 39 Предельные значения расчетных показателей в области водоснабжения</w:t>
      </w:r>
    </w:p>
    <w:p w:rsidR="005E079E" w:rsidRPr="00705915" w:rsidRDefault="005E079E" w:rsidP="00705915">
      <w:pPr>
        <w:spacing w:after="0" w:line="240" w:lineRule="auto"/>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24"/>
        <w:gridCol w:w="2569"/>
        <w:gridCol w:w="1928"/>
        <w:gridCol w:w="1204"/>
        <w:gridCol w:w="1129"/>
      </w:tblGrid>
      <w:tr w:rsidR="005E079E" w:rsidRPr="00705915" w:rsidTr="005E079E">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272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4497"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5E079E">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569"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928"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5E079E">
        <w:tc>
          <w:tcPr>
            <w:tcW w:w="454" w:type="dxa"/>
            <w:tcBorders>
              <w:top w:val="single" w:sz="4" w:space="0" w:color="auto"/>
              <w:bottom w:val="nil"/>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272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Водоснабжение</w:t>
            </w:r>
          </w:p>
        </w:tc>
        <w:tc>
          <w:tcPr>
            <w:tcW w:w="2569"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928"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tcBorders>
              <w:top w:val="single" w:sz="4" w:space="0" w:color="auto"/>
              <w:left w:val="single" w:sz="4" w:space="0" w:color="auto"/>
              <w:bottom w:val="nil"/>
            </w:tcBorders>
          </w:tcPr>
          <w:p w:rsidR="005E079E" w:rsidRPr="00705915" w:rsidRDefault="005E079E" w:rsidP="005E079E">
            <w:pPr>
              <w:pStyle w:val="a8"/>
              <w:rPr>
                <w:rFonts w:ascii="Times New Roman" w:hAnsi="Times New Roman" w:cs="Times New Roman"/>
                <w:sz w:val="20"/>
                <w:szCs w:val="20"/>
              </w:rPr>
            </w:pPr>
          </w:p>
        </w:tc>
      </w:tr>
      <w:tr w:rsidR="005E079E" w:rsidRPr="00705915" w:rsidTr="005E079E">
        <w:tc>
          <w:tcPr>
            <w:tcW w:w="454" w:type="dxa"/>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Холодное водоснабжение</w:t>
            </w:r>
          </w:p>
        </w:tc>
        <w:tc>
          <w:tcPr>
            <w:tcW w:w="2569"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Расход воды на хозяйственно-питьевые нужды, куб. м/сут. на 1 чел.</w:t>
            </w:r>
          </w:p>
        </w:tc>
        <w:tc>
          <w:tcPr>
            <w:tcW w:w="1928"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nil"/>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5E079E">
        <w:tc>
          <w:tcPr>
            <w:tcW w:w="454" w:type="dxa"/>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Горячее водоснабжение</w:t>
            </w:r>
          </w:p>
        </w:tc>
        <w:tc>
          <w:tcPr>
            <w:tcW w:w="2569"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Расход горячей воды, л/сут. на 1 чел.</w:t>
            </w:r>
          </w:p>
        </w:tc>
        <w:tc>
          <w:tcPr>
            <w:tcW w:w="1928"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Default="005E079E" w:rsidP="005E079E"/>
    <w:p w:rsidR="005E079E" w:rsidRPr="00705915" w:rsidRDefault="005E079E" w:rsidP="00705915">
      <w:pPr>
        <w:spacing w:after="0" w:line="240" w:lineRule="auto"/>
        <w:ind w:firstLine="709"/>
        <w:jc w:val="both"/>
        <w:rPr>
          <w:rFonts w:ascii="Times New Roman" w:hAnsi="Times New Roman" w:cs="Times New Roman"/>
          <w:sz w:val="28"/>
          <w:szCs w:val="28"/>
        </w:rPr>
      </w:pPr>
      <w:r w:rsidRPr="00705915">
        <w:rPr>
          <w:rFonts w:ascii="Times New Roman" w:hAnsi="Times New Roman" w:cs="Times New Roman"/>
          <w:sz w:val="28"/>
          <w:szCs w:val="28"/>
        </w:rPr>
        <w:t>Правила и область применения показателей:</w:t>
      </w:r>
    </w:p>
    <w:p w:rsidR="005E079E" w:rsidRPr="00705915" w:rsidRDefault="005E079E" w:rsidP="00705915">
      <w:pPr>
        <w:spacing w:after="0" w:line="240" w:lineRule="auto"/>
        <w:ind w:firstLine="709"/>
        <w:jc w:val="both"/>
        <w:rPr>
          <w:rFonts w:ascii="Times New Roman" w:hAnsi="Times New Roman" w:cs="Times New Roman"/>
          <w:sz w:val="28"/>
          <w:szCs w:val="28"/>
        </w:rPr>
      </w:pPr>
      <w:r w:rsidRPr="00705915">
        <w:rPr>
          <w:rFonts w:ascii="Times New Roman" w:hAnsi="Times New Roman" w:cs="Times New Roman"/>
          <w:sz w:val="28"/>
          <w:szCs w:val="28"/>
        </w:rPr>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5E079E" w:rsidRPr="00705915" w:rsidRDefault="005E079E" w:rsidP="00705915">
      <w:pPr>
        <w:spacing w:after="0" w:line="240" w:lineRule="auto"/>
        <w:ind w:firstLine="709"/>
        <w:jc w:val="both"/>
        <w:rPr>
          <w:rFonts w:ascii="Times New Roman" w:hAnsi="Times New Roman" w:cs="Times New Roman"/>
          <w:sz w:val="28"/>
          <w:szCs w:val="28"/>
        </w:rPr>
      </w:pPr>
    </w:p>
    <w:p w:rsidR="005E079E" w:rsidRPr="00705915" w:rsidRDefault="005E079E" w:rsidP="00705915">
      <w:pPr>
        <w:pStyle w:val="1"/>
        <w:ind w:firstLine="709"/>
        <w:jc w:val="both"/>
        <w:rPr>
          <w:rFonts w:ascii="Times New Roman" w:hAnsi="Times New Roman"/>
          <w:sz w:val="28"/>
          <w:szCs w:val="28"/>
        </w:rPr>
      </w:pPr>
      <w:r w:rsidRPr="00705915">
        <w:rPr>
          <w:rFonts w:ascii="Times New Roman" w:hAnsi="Times New Roman"/>
          <w:sz w:val="28"/>
          <w:szCs w:val="28"/>
        </w:rPr>
        <w:lastRenderedPageBreak/>
        <w:t>Таблица 40 Предельные значения расчетных показателей в области водоотведения</w:t>
      </w:r>
    </w:p>
    <w:p w:rsidR="005E079E" w:rsidRDefault="005E079E" w:rsidP="005E079E"/>
    <w:tbl>
      <w:tblPr>
        <w:tblW w:w="10819"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674"/>
        <w:gridCol w:w="2494"/>
        <w:gridCol w:w="1864"/>
        <w:gridCol w:w="1204"/>
        <w:gridCol w:w="1129"/>
      </w:tblGrid>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367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4358"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49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705915">
        <w:tc>
          <w:tcPr>
            <w:tcW w:w="454" w:type="dxa"/>
            <w:tcBorders>
              <w:top w:val="single" w:sz="4" w:space="0" w:color="auto"/>
              <w:bottom w:val="nil"/>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367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Водоотведение</w:t>
            </w:r>
          </w:p>
        </w:tc>
        <w:tc>
          <w:tcPr>
            <w:tcW w:w="249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tcBorders>
              <w:top w:val="single" w:sz="4" w:space="0" w:color="auto"/>
              <w:left w:val="single" w:sz="4" w:space="0" w:color="auto"/>
              <w:bottom w:val="nil"/>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val="restart"/>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Хозяйственно-бытовые стоки</w:t>
            </w:r>
          </w:p>
        </w:tc>
        <w:tc>
          <w:tcPr>
            <w:tcW w:w="249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Отвод хозяйственно-бытовых стоков, куб. м/сут. на 1 чел.</w:t>
            </w:r>
          </w:p>
        </w:tc>
        <w:tc>
          <w:tcPr>
            <w:tcW w:w="186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vMerge w:val="restart"/>
            <w:tcBorders>
              <w:top w:val="nil"/>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Ливневые стоки:</w:t>
            </w:r>
          </w:p>
        </w:tc>
        <w:tc>
          <w:tcPr>
            <w:tcW w:w="249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tcBorders>
              <w:top w:val="nil"/>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Городской градостроительный узел</w:t>
            </w:r>
          </w:p>
        </w:tc>
        <w:tc>
          <w:tcPr>
            <w:tcW w:w="249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Объем поверхностных вод, куб. м/сут. с 1 га территории</w:t>
            </w:r>
          </w:p>
        </w:tc>
        <w:tc>
          <w:tcPr>
            <w:tcW w:w="186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vMerge/>
            <w:tcBorders>
              <w:top w:val="nil"/>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Примагистральные территории</w:t>
            </w:r>
          </w:p>
        </w:tc>
        <w:tc>
          <w:tcPr>
            <w:tcW w:w="249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val="restart"/>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Межмагистральные территории с размером квартала</w:t>
            </w:r>
          </w:p>
        </w:tc>
        <w:tc>
          <w:tcPr>
            <w:tcW w:w="249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Default="005E079E" w:rsidP="005E079E"/>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Правила и область применения показателей:</w:t>
      </w:r>
    </w:p>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 xml:space="preserve">1. Порядок установления нормативов по объему отводимых в централизованные системы водоотведения сточных вод определяется согласно </w:t>
      </w:r>
      <w:hyperlink r:id="rId74" w:history="1">
        <w:r w:rsidRPr="001F72D4">
          <w:rPr>
            <w:rStyle w:val="a4"/>
            <w:rFonts w:ascii="Times New Roman" w:hAnsi="Times New Roman" w:cs="Times New Roman"/>
            <w:color w:val="auto"/>
            <w:sz w:val="28"/>
            <w:szCs w:val="28"/>
          </w:rPr>
          <w:t>ч. X</w:t>
        </w:r>
      </w:hyperlink>
      <w:r w:rsidRPr="001F72D4">
        <w:rPr>
          <w:rFonts w:ascii="Times New Roman" w:hAnsi="Times New Roman" w:cs="Times New Roman"/>
          <w:sz w:val="28"/>
          <w:szCs w:val="28"/>
        </w:rPr>
        <w:t xml:space="preserve"> Постановления Правительства РФ от 29.07.2013 N 644 (ред. </w:t>
      </w:r>
      <w:hyperlink r:id="rId75" w:history="1">
        <w:r w:rsidRPr="001F72D4">
          <w:rPr>
            <w:rStyle w:val="a4"/>
            <w:rFonts w:ascii="Times New Roman" w:hAnsi="Times New Roman" w:cs="Times New Roman"/>
            <w:color w:val="auto"/>
            <w:sz w:val="28"/>
            <w:szCs w:val="28"/>
          </w:rPr>
          <w:t>от 30.11.2021</w:t>
        </w:r>
      </w:hyperlink>
      <w:r w:rsidRPr="001F72D4">
        <w:rPr>
          <w:rFonts w:ascii="Times New Roman" w:hAnsi="Times New Roman" w:cs="Times New Roman"/>
          <w:sz w:val="28"/>
          <w:szCs w:val="28"/>
        </w:rPr>
        <w:t>) "Об утверждении Правил холодного водоснабжения и водоотведения и о внесении изменений в некоторые акты Правительства Российской Федерации";</w:t>
      </w:r>
    </w:p>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 xml:space="preserve">2. Удельное водоотведение в неканализованных районах, использующих накопители сточных вод с последующим вывозом из них автотранспортом на сливную станцию, расположенную на данном участке канализационной сети, следует принимать от 25 л/сут. на одного жителя в районах с водоснабжением от водоразборных колонок до расчетного водопотребления согласно </w:t>
      </w:r>
      <w:hyperlink r:id="rId76" w:history="1">
        <w:r w:rsidRPr="001F72D4">
          <w:rPr>
            <w:rStyle w:val="a4"/>
            <w:rFonts w:ascii="Times New Roman" w:hAnsi="Times New Roman" w:cs="Times New Roman"/>
            <w:color w:val="auto"/>
            <w:sz w:val="28"/>
            <w:szCs w:val="28"/>
          </w:rPr>
          <w:t>СП 30.13330</w:t>
        </w:r>
      </w:hyperlink>
      <w:r w:rsidRPr="001F72D4">
        <w:rPr>
          <w:rFonts w:ascii="Times New Roman" w:hAnsi="Times New Roman" w:cs="Times New Roman"/>
          <w:sz w:val="28"/>
          <w:szCs w:val="28"/>
        </w:rPr>
        <w:t>, в районах, имеющих в домах нецентрализованное водоснабжение от индивидуальных источников.</w:t>
      </w:r>
    </w:p>
    <w:p w:rsidR="005E079E" w:rsidRPr="001F72D4" w:rsidRDefault="005E079E" w:rsidP="001F72D4">
      <w:pPr>
        <w:spacing w:after="0" w:line="240" w:lineRule="auto"/>
        <w:ind w:firstLine="709"/>
        <w:jc w:val="both"/>
        <w:rPr>
          <w:rFonts w:ascii="Times New Roman" w:hAnsi="Times New Roman" w:cs="Times New Roman"/>
          <w:sz w:val="28"/>
          <w:szCs w:val="28"/>
        </w:rPr>
      </w:pPr>
    </w:p>
    <w:p w:rsidR="005E079E" w:rsidRPr="001F72D4" w:rsidRDefault="005E079E" w:rsidP="001F72D4">
      <w:pPr>
        <w:pStyle w:val="1"/>
        <w:spacing w:before="0" w:line="240" w:lineRule="auto"/>
        <w:ind w:firstLine="709"/>
        <w:rPr>
          <w:rFonts w:ascii="Times New Roman" w:hAnsi="Times New Roman"/>
          <w:sz w:val="28"/>
          <w:szCs w:val="28"/>
        </w:rPr>
      </w:pPr>
      <w:bookmarkStart w:id="35" w:name="sub_226"/>
      <w:r w:rsidRPr="001F72D4">
        <w:rPr>
          <w:rFonts w:ascii="Times New Roman" w:hAnsi="Times New Roman"/>
          <w:sz w:val="28"/>
          <w:szCs w:val="28"/>
        </w:rPr>
        <w:t>2.6 В области благоустройства территории</w:t>
      </w:r>
    </w:p>
    <w:bookmarkEnd w:id="35"/>
    <w:p w:rsidR="005E079E" w:rsidRPr="001F72D4" w:rsidRDefault="005E079E" w:rsidP="001F72D4">
      <w:pPr>
        <w:spacing w:after="0" w:line="240" w:lineRule="auto"/>
        <w:ind w:firstLine="709"/>
        <w:rPr>
          <w:rFonts w:ascii="Times New Roman" w:hAnsi="Times New Roman" w:cs="Times New Roman"/>
          <w:sz w:val="28"/>
          <w:szCs w:val="28"/>
        </w:rPr>
      </w:pPr>
    </w:p>
    <w:p w:rsidR="005E079E" w:rsidRPr="001F72D4" w:rsidRDefault="005E079E" w:rsidP="001F72D4">
      <w:pPr>
        <w:pStyle w:val="1"/>
        <w:spacing w:before="0" w:line="240" w:lineRule="auto"/>
        <w:ind w:firstLine="709"/>
        <w:rPr>
          <w:rFonts w:ascii="Times New Roman" w:hAnsi="Times New Roman"/>
          <w:sz w:val="28"/>
          <w:szCs w:val="28"/>
        </w:rPr>
      </w:pPr>
      <w:r w:rsidRPr="001F72D4">
        <w:rPr>
          <w:rFonts w:ascii="Times New Roman" w:hAnsi="Times New Roman"/>
          <w:sz w:val="28"/>
          <w:szCs w:val="28"/>
        </w:rPr>
        <w:t>Таблица 41 Предельные значения расчетных показателей в области озеленения территории</w:t>
      </w:r>
    </w:p>
    <w:p w:rsidR="005E079E" w:rsidRPr="001F72D4" w:rsidRDefault="005E079E" w:rsidP="001F72D4">
      <w:pPr>
        <w:spacing w:after="0" w:line="240" w:lineRule="auto"/>
        <w:ind w:firstLine="709"/>
        <w:rPr>
          <w:rFonts w:ascii="Times New Roman" w:hAnsi="Times New Roman" w:cs="Times New Roman"/>
          <w:sz w:val="28"/>
          <w:szCs w:val="28"/>
        </w:rPr>
      </w:pPr>
    </w:p>
    <w:tbl>
      <w:tblPr>
        <w:tblW w:w="11057"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098"/>
        <w:gridCol w:w="1418"/>
        <w:gridCol w:w="1134"/>
        <w:gridCol w:w="1371"/>
        <w:gridCol w:w="859"/>
        <w:gridCol w:w="1189"/>
        <w:gridCol w:w="1258"/>
        <w:gridCol w:w="1276"/>
      </w:tblGrid>
      <w:tr w:rsidR="005E079E" w:rsidRPr="00885C31" w:rsidTr="00885C31">
        <w:tc>
          <w:tcPr>
            <w:tcW w:w="454" w:type="dxa"/>
            <w:vMerge w:val="restart"/>
            <w:tcBorders>
              <w:top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N п/п</w:t>
            </w:r>
          </w:p>
        </w:tc>
        <w:tc>
          <w:tcPr>
            <w:tcW w:w="209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Наименование объекта</w:t>
            </w:r>
          </w:p>
        </w:tc>
        <w:tc>
          <w:tcPr>
            <w:tcW w:w="5971" w:type="dxa"/>
            <w:gridSpan w:val="5"/>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Минимально допустимый уровень обеспеченности</w:t>
            </w:r>
          </w:p>
        </w:tc>
        <w:tc>
          <w:tcPr>
            <w:tcW w:w="2534" w:type="dxa"/>
            <w:gridSpan w:val="2"/>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Максимально допустимый уровень территориальной доступности</w:t>
            </w:r>
          </w:p>
        </w:tc>
      </w:tr>
      <w:tr w:rsidR="005E079E" w:rsidRPr="00885C31" w:rsidTr="00885C31">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209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Единица измерения</w:t>
            </w:r>
          </w:p>
        </w:tc>
        <w:tc>
          <w:tcPr>
            <w:tcW w:w="4553" w:type="dxa"/>
            <w:gridSpan w:val="4"/>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Величина </w:t>
            </w:r>
            <w:r w:rsidRPr="00885C31">
              <w:rPr>
                <w:rFonts w:ascii="Times New Roman" w:hAnsi="Times New Roman" w:cs="Times New Roman"/>
                <w:sz w:val="20"/>
                <w:szCs w:val="20"/>
                <w:vertAlign w:val="superscript"/>
              </w:rPr>
              <w:t>3</w:t>
            </w:r>
          </w:p>
        </w:tc>
        <w:tc>
          <w:tcPr>
            <w:tcW w:w="125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Единица измерения</w:t>
            </w:r>
          </w:p>
        </w:tc>
        <w:tc>
          <w:tcPr>
            <w:tcW w:w="1276" w:type="dxa"/>
            <w:vMerge w:val="restart"/>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Величина</w:t>
            </w:r>
          </w:p>
        </w:tc>
      </w:tr>
      <w:tr w:rsidR="005E079E" w:rsidRPr="00885C31" w:rsidTr="00885C31">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209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Крупный, </w:t>
            </w:r>
            <w:r w:rsidRPr="00885C31">
              <w:rPr>
                <w:rFonts w:ascii="Times New Roman" w:hAnsi="Times New Roman" w:cs="Times New Roman"/>
                <w:sz w:val="20"/>
                <w:szCs w:val="20"/>
              </w:rPr>
              <w:lastRenderedPageBreak/>
              <w:t>большой город</w:t>
            </w:r>
          </w:p>
        </w:tc>
        <w:tc>
          <w:tcPr>
            <w:tcW w:w="1371"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lastRenderedPageBreak/>
              <w:t xml:space="preserve">Средний </w:t>
            </w:r>
            <w:r w:rsidRPr="00885C31">
              <w:rPr>
                <w:rFonts w:ascii="Times New Roman" w:hAnsi="Times New Roman" w:cs="Times New Roman"/>
                <w:sz w:val="20"/>
                <w:szCs w:val="20"/>
              </w:rPr>
              <w:lastRenderedPageBreak/>
              <w:t>город</w:t>
            </w:r>
          </w:p>
        </w:tc>
        <w:tc>
          <w:tcPr>
            <w:tcW w:w="859"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lastRenderedPageBreak/>
              <w:t xml:space="preserve">Малый </w:t>
            </w:r>
            <w:r w:rsidRPr="00885C31">
              <w:rPr>
                <w:rFonts w:ascii="Times New Roman" w:hAnsi="Times New Roman" w:cs="Times New Roman"/>
                <w:sz w:val="20"/>
                <w:szCs w:val="20"/>
              </w:rPr>
              <w:lastRenderedPageBreak/>
              <w:t>город</w:t>
            </w:r>
          </w:p>
        </w:tc>
        <w:tc>
          <w:tcPr>
            <w:tcW w:w="1189"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lastRenderedPageBreak/>
              <w:t xml:space="preserve">Сельские </w:t>
            </w:r>
            <w:r w:rsidRPr="00885C31">
              <w:rPr>
                <w:rFonts w:ascii="Times New Roman" w:hAnsi="Times New Roman" w:cs="Times New Roman"/>
                <w:sz w:val="20"/>
                <w:szCs w:val="20"/>
              </w:rPr>
              <w:lastRenderedPageBreak/>
              <w:t>поселения</w:t>
            </w:r>
          </w:p>
        </w:tc>
        <w:tc>
          <w:tcPr>
            <w:tcW w:w="125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tcBorders>
          </w:tcPr>
          <w:p w:rsidR="005E079E" w:rsidRPr="00885C31" w:rsidRDefault="005E079E" w:rsidP="005E079E">
            <w:pPr>
              <w:pStyle w:val="a8"/>
              <w:rPr>
                <w:rFonts w:ascii="Times New Roman" w:hAnsi="Times New Roman" w:cs="Times New Roman"/>
                <w:sz w:val="20"/>
                <w:szCs w:val="20"/>
              </w:rPr>
            </w:pPr>
          </w:p>
        </w:tc>
      </w:tr>
      <w:tr w:rsidR="005E079E" w:rsidRPr="00885C31" w:rsidTr="00885C31">
        <w:tc>
          <w:tcPr>
            <w:tcW w:w="454" w:type="dxa"/>
            <w:vMerge w:val="restart"/>
            <w:tcBorders>
              <w:top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w:t>
            </w:r>
          </w:p>
        </w:tc>
        <w:tc>
          <w:tcPr>
            <w:tcW w:w="209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r w:rsidRPr="00885C31">
              <w:rPr>
                <w:rFonts w:ascii="Times New Roman" w:hAnsi="Times New Roman" w:cs="Times New Roman"/>
                <w:sz w:val="20"/>
                <w:szCs w:val="20"/>
              </w:rPr>
              <w:t xml:space="preserve">Озелененные территории общего пользования </w:t>
            </w:r>
            <w:r w:rsidRPr="00885C31">
              <w:rPr>
                <w:rFonts w:ascii="Times New Roman" w:hAnsi="Times New Roman" w:cs="Times New Roman"/>
                <w:sz w:val="20"/>
                <w:szCs w:val="20"/>
                <w:vertAlign w:val="superscript"/>
              </w:rPr>
              <w:t>1</w:t>
            </w:r>
            <w:r w:rsidRPr="00885C31">
              <w:rPr>
                <w:rFonts w:ascii="Times New Roman" w:hAnsi="Times New Roman" w:cs="Times New Roman"/>
                <w:sz w:val="20"/>
                <w:szCs w:val="20"/>
              </w:rPr>
              <w:t xml:space="preserve"> (в т.ч. общегородские и в жилых районах, кроме придомовых озелененных территории)</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кв. м на 1 чел.</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16</w:t>
            </w:r>
          </w:p>
        </w:tc>
        <w:tc>
          <w:tcPr>
            <w:tcW w:w="1371"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13</w:t>
            </w:r>
          </w:p>
        </w:tc>
        <w:tc>
          <w:tcPr>
            <w:tcW w:w="859"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8 (10) </w:t>
            </w:r>
            <w:r w:rsidRPr="00885C31">
              <w:rPr>
                <w:rFonts w:ascii="Times New Roman" w:hAnsi="Times New Roman" w:cs="Times New Roman"/>
                <w:sz w:val="20"/>
                <w:szCs w:val="20"/>
                <w:vertAlign w:val="superscript"/>
              </w:rPr>
              <w:t>4</w:t>
            </w:r>
          </w:p>
        </w:tc>
        <w:tc>
          <w:tcPr>
            <w:tcW w:w="1189"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12</w:t>
            </w:r>
          </w:p>
        </w:tc>
        <w:tc>
          <w:tcPr>
            <w:tcW w:w="1258"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Транспортная доступность, мин</w:t>
            </w:r>
          </w:p>
        </w:tc>
        <w:tc>
          <w:tcPr>
            <w:tcW w:w="1276" w:type="dxa"/>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Устанавливается в соответствии с </w:t>
            </w:r>
            <w:hyperlink r:id="rId77" w:history="1">
              <w:r w:rsidRPr="00885C31">
                <w:rPr>
                  <w:rStyle w:val="a4"/>
                  <w:rFonts w:ascii="Times New Roman" w:hAnsi="Times New Roman" w:cs="Times New Roman"/>
                  <w:color w:val="auto"/>
                  <w:sz w:val="20"/>
                  <w:szCs w:val="20"/>
                </w:rPr>
                <w:t>СП 42.13330.2016</w:t>
              </w:r>
            </w:hyperlink>
          </w:p>
        </w:tc>
      </w:tr>
      <w:tr w:rsidR="005E079E" w:rsidRPr="00885C31" w:rsidTr="00885C31">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209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371"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859"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89"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Пешеходная доступность, м</w:t>
            </w:r>
          </w:p>
        </w:tc>
        <w:tc>
          <w:tcPr>
            <w:tcW w:w="1276" w:type="dxa"/>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Устанавливается в соответствии с </w:t>
            </w:r>
            <w:hyperlink r:id="rId78" w:history="1">
              <w:r w:rsidRPr="00885C31">
                <w:rPr>
                  <w:rStyle w:val="a4"/>
                  <w:rFonts w:ascii="Times New Roman" w:hAnsi="Times New Roman" w:cs="Times New Roman"/>
                  <w:color w:val="auto"/>
                  <w:sz w:val="20"/>
                  <w:szCs w:val="20"/>
                </w:rPr>
                <w:t>СП 476.1325800.2020</w:t>
              </w:r>
            </w:hyperlink>
          </w:p>
        </w:tc>
      </w:tr>
    </w:tbl>
    <w:p w:rsidR="005E079E" w:rsidRDefault="005E079E" w:rsidP="005E079E"/>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К озелененным территориям общего пользования относятся: лесные парки, парки (городские, районные, тематический), скверы, бульвары, сады, набережные;</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2. Соотношение "общегородского озеленения" и "озеленения жилых районов" устанавливается по согласованию с ОМСУ, при этом доля "озеленения жилых районов" не может быть меньше 20%;</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3. Классификация городских и сельских поселений в зависимости от проектной численности населения на расчетный срок принимается согласно Правилам и области применения основной части РНГП Республики Мордовия.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4. В скобках приведено значение для малых городов с численностью населения до 20 тыс. человек;</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5.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агл</w:t>
      </w:r>
      <w:r w:rsidRPr="00DB788B">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плотн</w:t>
      </w:r>
      <w:r w:rsidRPr="00DB788B">
        <w:rPr>
          <w:rFonts w:ascii="Times New Roman" w:hAnsi="Times New Roman" w:cs="Times New Roman"/>
          <w:sz w:val="28"/>
          <w:szCs w:val="28"/>
        </w:rPr>
        <w:t xml:space="preserve"> - коэффициент, учитывающий плотность населения (</w:t>
      </w:r>
      <w:hyperlink w:anchor="sub_111" w:history="1">
        <w:r w:rsidRPr="00DB788B">
          <w:rPr>
            <w:rStyle w:val="a4"/>
            <w:rFonts w:ascii="Times New Roman" w:hAnsi="Times New Roman" w:cs="Times New Roman"/>
            <w:color w:val="auto"/>
            <w:sz w:val="28"/>
            <w:szCs w:val="28"/>
          </w:rPr>
          <w:t>таблица 1</w:t>
        </w:r>
      </w:hyperlink>
      <w:r w:rsidRPr="00DB788B">
        <w:rPr>
          <w:rFonts w:ascii="Times New Roman" w:hAnsi="Times New Roman" w:cs="Times New Roman"/>
          <w:sz w:val="28"/>
          <w:szCs w:val="28"/>
        </w:rPr>
        <w:t>);</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град</w:t>
      </w:r>
      <w:r w:rsidRPr="00DB788B">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DB788B" w:rsidRDefault="005E079E" w:rsidP="00DB788B">
      <w:pPr>
        <w:pStyle w:val="1"/>
        <w:spacing w:before="0" w:line="240" w:lineRule="auto"/>
        <w:ind w:firstLine="709"/>
        <w:rPr>
          <w:rFonts w:ascii="Times New Roman" w:hAnsi="Times New Roman"/>
          <w:sz w:val="28"/>
          <w:szCs w:val="28"/>
        </w:rPr>
      </w:pPr>
      <w:r w:rsidRPr="00DB788B">
        <w:rPr>
          <w:rFonts w:ascii="Times New Roman" w:hAnsi="Times New Roman"/>
          <w:sz w:val="28"/>
          <w:szCs w:val="28"/>
        </w:rPr>
        <w:t>Таблица 42 Предельные значения расчетных показателей в области благоустройства жилых территорий</w:t>
      </w:r>
    </w:p>
    <w:p w:rsidR="005E079E" w:rsidRPr="00DB788B" w:rsidRDefault="005E079E" w:rsidP="00DB788B">
      <w:pPr>
        <w:spacing w:after="0" w:line="240" w:lineRule="auto"/>
        <w:ind w:firstLine="709"/>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378"/>
        <w:gridCol w:w="1204"/>
        <w:gridCol w:w="1924"/>
        <w:gridCol w:w="1204"/>
        <w:gridCol w:w="1129"/>
      </w:tblGrid>
      <w:tr w:rsidR="005E079E" w:rsidRPr="00DB788B" w:rsidTr="005E079E">
        <w:tc>
          <w:tcPr>
            <w:tcW w:w="454" w:type="dxa"/>
            <w:vMerge w:val="restart"/>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N п/п</w:t>
            </w:r>
          </w:p>
        </w:tc>
        <w:tc>
          <w:tcPr>
            <w:tcW w:w="4378" w:type="dxa"/>
            <w:vMerge w:val="restart"/>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Наименование объекта</w:t>
            </w:r>
          </w:p>
        </w:tc>
        <w:tc>
          <w:tcPr>
            <w:tcW w:w="3128" w:type="dxa"/>
            <w:gridSpan w:val="2"/>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Максимально допустимый уровень территориальной доступности</w:t>
            </w:r>
          </w:p>
        </w:tc>
      </w:tr>
      <w:tr w:rsidR="005E079E" w:rsidRPr="00DB788B" w:rsidTr="005E079E">
        <w:tc>
          <w:tcPr>
            <w:tcW w:w="454" w:type="dxa"/>
            <w:vMerge/>
            <w:tcBorders>
              <w:top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4378" w:type="dxa"/>
            <w:vMerge/>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92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5E079E" w:rsidRPr="00DB788B" w:rsidTr="005E079E">
        <w:tc>
          <w:tcPr>
            <w:tcW w:w="454" w:type="dxa"/>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4378"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r w:rsidRPr="00DB788B">
              <w:rPr>
                <w:rFonts w:ascii="Times New Roman" w:hAnsi="Times New Roman" w:cs="Times New Roman"/>
                <w:sz w:val="20"/>
                <w:szCs w:val="20"/>
              </w:rPr>
              <w:t xml:space="preserve">Площадки различного функционального назначения, необходимые для реализаций полномочий ОМСУ </w:t>
            </w:r>
            <w:r w:rsidRPr="00DB788B">
              <w:rPr>
                <w:rFonts w:ascii="Times New Roman" w:hAnsi="Times New Roman" w:cs="Times New Roman"/>
                <w:sz w:val="20"/>
                <w:szCs w:val="20"/>
                <w:vertAlign w:val="superscript"/>
              </w:rPr>
              <w:t>1</w:t>
            </w: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кв. м на 1 чел.</w:t>
            </w:r>
          </w:p>
        </w:tc>
        <w:tc>
          <w:tcPr>
            <w:tcW w:w="192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Устанавливается в соответствии с </w:t>
            </w:r>
            <w:hyperlink r:id="rId79" w:history="1">
              <w:r w:rsidRPr="00DB788B">
                <w:rPr>
                  <w:rStyle w:val="a4"/>
                  <w:rFonts w:ascii="Times New Roman" w:hAnsi="Times New Roman" w:cs="Times New Roman"/>
                  <w:color w:val="auto"/>
                  <w:sz w:val="20"/>
                  <w:szCs w:val="20"/>
                </w:rPr>
                <w:t>СП 476.1325800.2020</w:t>
              </w:r>
            </w:hyperlink>
          </w:p>
        </w:tc>
        <w:tc>
          <w:tcPr>
            <w:tcW w:w="2333"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Не нормируется</w:t>
            </w:r>
          </w:p>
        </w:tc>
      </w:tr>
    </w:tbl>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К площадкам различного функционального назначения, необходимым для реализаций полномочий ОМСУ, относятся: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Детские игровые площадки (площадки для игр детей дошкольного и младшего школьного возраста);</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lastRenderedPageBreak/>
        <w:t>- Площадки для занятий физкультурой взрослого населения;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Площадки отдыха взрослого населения;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Иные.</w:t>
      </w:r>
    </w:p>
    <w:p w:rsidR="005E079E" w:rsidRDefault="005E079E" w:rsidP="005E079E"/>
    <w:p w:rsidR="005E079E" w:rsidRPr="00DB788B" w:rsidRDefault="005E079E" w:rsidP="00DB788B">
      <w:pPr>
        <w:pStyle w:val="1"/>
        <w:spacing w:before="0" w:line="240" w:lineRule="auto"/>
        <w:ind w:firstLine="709"/>
        <w:jc w:val="both"/>
        <w:rPr>
          <w:rFonts w:ascii="Times New Roman" w:hAnsi="Times New Roman"/>
          <w:sz w:val="28"/>
          <w:szCs w:val="28"/>
        </w:rPr>
      </w:pPr>
      <w:bookmarkStart w:id="36" w:name="sub_227"/>
      <w:r w:rsidRPr="00DB788B">
        <w:rPr>
          <w:rFonts w:ascii="Times New Roman" w:hAnsi="Times New Roman"/>
          <w:sz w:val="28"/>
          <w:szCs w:val="28"/>
        </w:rPr>
        <w:t>2.7 В области отдыха и обустройства мест массового отдыха населения</w:t>
      </w:r>
    </w:p>
    <w:bookmarkEnd w:id="36"/>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Default="005E079E" w:rsidP="00DB788B">
      <w:pPr>
        <w:pStyle w:val="1"/>
        <w:spacing w:before="0" w:line="240" w:lineRule="auto"/>
        <w:ind w:firstLine="709"/>
        <w:jc w:val="both"/>
      </w:pPr>
      <w:r w:rsidRPr="00DB788B">
        <w:rPr>
          <w:rFonts w:ascii="Times New Roman" w:hAnsi="Times New Roman"/>
          <w:sz w:val="28"/>
          <w:szCs w:val="28"/>
        </w:rPr>
        <w:t>Таблица 43 Предельные значения расчетных показателей в области отдыха и обустройства мест массового отдыха населения</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378"/>
        <w:gridCol w:w="1587"/>
        <w:gridCol w:w="1129"/>
        <w:gridCol w:w="1644"/>
        <w:gridCol w:w="1129"/>
      </w:tblGrid>
      <w:tr w:rsidR="005E079E" w:rsidRPr="00DB788B" w:rsidTr="005E079E">
        <w:tc>
          <w:tcPr>
            <w:tcW w:w="454" w:type="dxa"/>
            <w:vMerge w:val="restart"/>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N п/п</w:t>
            </w:r>
          </w:p>
        </w:tc>
        <w:tc>
          <w:tcPr>
            <w:tcW w:w="4378" w:type="dxa"/>
            <w:vMerge w:val="restart"/>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Наименование объекта</w:t>
            </w:r>
          </w:p>
        </w:tc>
        <w:tc>
          <w:tcPr>
            <w:tcW w:w="2716" w:type="dxa"/>
            <w:gridSpan w:val="2"/>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Минимально допустимый уровень обеспеченности</w:t>
            </w:r>
          </w:p>
        </w:tc>
        <w:tc>
          <w:tcPr>
            <w:tcW w:w="2773"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Максимально допустимый уровень территориальной доступности</w:t>
            </w:r>
          </w:p>
        </w:tc>
      </w:tr>
      <w:tr w:rsidR="005E079E" w:rsidRPr="00DB788B" w:rsidTr="005E079E">
        <w:tc>
          <w:tcPr>
            <w:tcW w:w="454" w:type="dxa"/>
            <w:vMerge/>
            <w:tcBorders>
              <w:top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4378" w:type="dxa"/>
            <w:vMerge/>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64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5E079E" w:rsidRPr="00DB788B" w:rsidTr="005E079E">
        <w:tc>
          <w:tcPr>
            <w:tcW w:w="454" w:type="dxa"/>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4378"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r w:rsidRPr="00DB788B">
              <w:rPr>
                <w:rFonts w:ascii="Times New Roman" w:hAnsi="Times New Roman" w:cs="Times New Roman"/>
                <w:sz w:val="20"/>
                <w:szCs w:val="20"/>
              </w:rPr>
              <w:t xml:space="preserve">Общественная уборная в местах массового пребывания людей </w:t>
            </w:r>
            <w:r w:rsidRPr="00DB788B">
              <w:rPr>
                <w:rFonts w:ascii="Times New Roman" w:hAnsi="Times New Roman" w:cs="Times New Roman"/>
                <w:sz w:val="20"/>
                <w:szCs w:val="20"/>
                <w:vertAlign w:val="superscript"/>
              </w:rPr>
              <w:t>1</w:t>
            </w:r>
          </w:p>
        </w:tc>
        <w:tc>
          <w:tcPr>
            <w:tcW w:w="1587"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мест на 500 посетителей</w:t>
            </w:r>
          </w:p>
        </w:tc>
        <w:tc>
          <w:tcPr>
            <w:tcW w:w="1129"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64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w:t>
            </w:r>
          </w:p>
        </w:tc>
        <w:tc>
          <w:tcPr>
            <w:tcW w:w="1129"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750</w:t>
            </w:r>
          </w:p>
        </w:tc>
      </w:tr>
    </w:tbl>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показателей:</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Устанавливается в правилах благоустройства территории муниципальных образований или иных стандартах и правилах, утверждаемых органом местного самоуправления;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2. Общественные уборные могут размещаться как отдельно расположенные самостоятельные объекты и как встроенные (пристроенные) к общественным зданиям или городским сооружениям;</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3. Размещение общественных уборных определяется проектными организациями и согласовывается в установленном порядке с органами Роспотребнадзора.</w:t>
      </w:r>
    </w:p>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pStyle w:val="1"/>
        <w:spacing w:before="0" w:line="240" w:lineRule="auto"/>
        <w:ind w:firstLine="709"/>
        <w:jc w:val="both"/>
        <w:rPr>
          <w:rFonts w:ascii="Times New Roman" w:hAnsi="Times New Roman"/>
          <w:sz w:val="28"/>
          <w:szCs w:val="28"/>
        </w:rPr>
      </w:pPr>
      <w:bookmarkStart w:id="37" w:name="sub_228"/>
      <w:r w:rsidRPr="00DB788B">
        <w:rPr>
          <w:rFonts w:ascii="Times New Roman" w:hAnsi="Times New Roman"/>
          <w:sz w:val="28"/>
          <w:szCs w:val="28"/>
        </w:rPr>
        <w:t>2.8 В области культуры и искусства</w:t>
      </w:r>
    </w:p>
    <w:bookmarkEnd w:id="37"/>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pStyle w:val="1"/>
        <w:spacing w:before="0" w:line="240" w:lineRule="auto"/>
        <w:ind w:firstLine="709"/>
        <w:jc w:val="both"/>
        <w:rPr>
          <w:rFonts w:ascii="Times New Roman" w:hAnsi="Times New Roman"/>
          <w:sz w:val="28"/>
          <w:szCs w:val="28"/>
        </w:rPr>
      </w:pPr>
      <w:r w:rsidRPr="00DB788B">
        <w:rPr>
          <w:rFonts w:ascii="Times New Roman" w:hAnsi="Times New Roman"/>
          <w:sz w:val="28"/>
          <w:szCs w:val="28"/>
        </w:rPr>
        <w:t>Таблица 44 Предельные значения расчетных показателей в области культуры и искусства</w:t>
      </w:r>
    </w:p>
    <w:p w:rsidR="005E079E" w:rsidRDefault="005E079E"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C8224E" w:rsidRDefault="00C8224E" w:rsidP="00C8224E">
      <w:pPr>
        <w:spacing w:after="0" w:line="240" w:lineRule="auto"/>
        <w:sectPr w:rsidR="00C8224E" w:rsidSect="008A6C96">
          <w:pgSz w:w="11906" w:h="16838"/>
          <w:pgMar w:top="709" w:right="424" w:bottom="709" w:left="1418" w:header="708" w:footer="708" w:gutter="0"/>
          <w:cols w:space="708"/>
          <w:docGrid w:linePitch="360"/>
        </w:sectPr>
      </w:pPr>
    </w:p>
    <w:tbl>
      <w:tblPr>
        <w:tblpPr w:leftFromText="180" w:rightFromText="180" w:vertAnchor="text" w:horzAnchor="margin" w:tblpXSpec="center" w:tblpY="-1416"/>
        <w:tblW w:w="1400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48"/>
        <w:gridCol w:w="3930"/>
        <w:gridCol w:w="1204"/>
        <w:gridCol w:w="1189"/>
        <w:gridCol w:w="1129"/>
        <w:gridCol w:w="1549"/>
        <w:gridCol w:w="2197"/>
      </w:tblGrid>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N п/п</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Наименование объекта</w:t>
            </w: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Административно-территориальный уровень</w:t>
            </w:r>
          </w:p>
        </w:tc>
        <w:tc>
          <w:tcPr>
            <w:tcW w:w="3522" w:type="dxa"/>
            <w:gridSpan w:val="3"/>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Минимально допустимый уровень обеспеченности</w:t>
            </w:r>
          </w:p>
        </w:tc>
        <w:tc>
          <w:tcPr>
            <w:tcW w:w="3746" w:type="dxa"/>
            <w:gridSpan w:val="2"/>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Максимально допустимый уровень территориальной доступности</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Библиотека, ее филиал</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20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района</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60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2393" w:type="dxa"/>
            <w:gridSpan w:val="2"/>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5 тыс. чел.</w:t>
            </w:r>
          </w:p>
        </w:tc>
        <w:tc>
          <w:tcPr>
            <w:tcW w:w="1129"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Сельское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сельского поселения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филиалов на 1000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Детская библиотека</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 тыс. детей</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Музей, музей-филиал, территориально обособленный отдел музея</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60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w:t>
            </w:r>
          </w:p>
        </w:tc>
        <w:tc>
          <w:tcPr>
            <w:tcW w:w="2348"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Театр</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200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Объект культурно-досугового (клубного) типа</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от 100 до 500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муниципальный район</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При населении от 25 до </w:t>
            </w:r>
            <w:r w:rsidRPr="00DB788B">
              <w:rPr>
                <w:rFonts w:ascii="Times New Roman" w:hAnsi="Times New Roman" w:cs="Times New Roman"/>
                <w:sz w:val="20"/>
                <w:szCs w:val="20"/>
              </w:rPr>
              <w:lastRenderedPageBreak/>
              <w:t>100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 xml:space="preserve">Кол-во объектов на 25 </w:t>
            </w:r>
            <w:r w:rsidRPr="00DB788B">
              <w:rPr>
                <w:rFonts w:ascii="Times New Roman" w:hAnsi="Times New Roman" w:cs="Times New Roman"/>
                <w:sz w:val="20"/>
                <w:szCs w:val="20"/>
              </w:rPr>
              <w:lastRenderedPageBreak/>
              <w:t>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1</w:t>
            </w:r>
          </w:p>
        </w:tc>
        <w:tc>
          <w:tcPr>
            <w:tcW w:w="1549"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vMerge w:val="restart"/>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от 10 до 25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197" w:type="dxa"/>
            <w:vMerge/>
            <w:tcBorders>
              <w:top w:val="single" w:sz="4" w:space="0" w:color="auto"/>
              <w:left w:val="single" w:sz="4" w:space="0" w:color="auto"/>
              <w:bottom w:val="single" w:sz="4" w:space="0" w:color="auto"/>
            </w:tcBorders>
          </w:tcPr>
          <w:p w:rsidR="00C8224E" w:rsidRPr="00DB788B" w:rsidRDefault="00C8224E" w:rsidP="00C8224E">
            <w:pPr>
              <w:pStyle w:val="a8"/>
              <w:rPr>
                <w:rFonts w:ascii="Times New Roman" w:hAnsi="Times New Roman" w:cs="Times New Roman"/>
                <w:sz w:val="20"/>
                <w:szCs w:val="20"/>
              </w:rPr>
            </w:pP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до 10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городское поселение</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197" w:type="dxa"/>
            <w:vMerge/>
            <w:tcBorders>
              <w:top w:val="single" w:sz="4" w:space="0" w:color="auto"/>
              <w:left w:val="single" w:sz="4" w:space="0" w:color="auto"/>
              <w:bottom w:val="single" w:sz="4" w:space="0" w:color="auto"/>
            </w:tcBorders>
          </w:tcPr>
          <w:p w:rsidR="00C8224E" w:rsidRPr="00DB788B" w:rsidRDefault="00C8224E" w:rsidP="00C8224E">
            <w:pPr>
              <w:pStyle w:val="a8"/>
              <w:rPr>
                <w:rFonts w:ascii="Times New Roman" w:hAnsi="Times New Roman" w:cs="Times New Roman"/>
                <w:sz w:val="20"/>
                <w:szCs w:val="20"/>
              </w:rPr>
            </w:pP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Сельское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сельского поселения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филиалов на 1000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bl>
    <w:p w:rsidR="00DB788B" w:rsidRDefault="00DB788B" w:rsidP="00C8224E">
      <w:pPr>
        <w:spacing w:after="0" w:line="240" w:lineRule="auto"/>
      </w:pPr>
    </w:p>
    <w:p w:rsidR="00DB788B" w:rsidRDefault="00DB788B" w:rsidP="00C8224E">
      <w:pPr>
        <w:spacing w:after="0" w:line="240" w:lineRule="auto"/>
      </w:pPr>
    </w:p>
    <w:p w:rsidR="00C8224E" w:rsidRDefault="00C8224E" w:rsidP="005E079E">
      <w:pPr>
        <w:pStyle w:val="a8"/>
        <w:jc w:val="center"/>
        <w:rPr>
          <w:rFonts w:ascii="Times New Roman" w:hAnsi="Times New Roman" w:cs="Times New Roman"/>
          <w:sz w:val="20"/>
          <w:szCs w:val="20"/>
        </w:rPr>
        <w:sectPr w:rsidR="00C8224E" w:rsidSect="00C8224E">
          <w:pgSz w:w="16838" w:h="11906" w:orient="landscape"/>
          <w:pgMar w:top="1418" w:right="709" w:bottom="425" w:left="709" w:header="709" w:footer="709" w:gutter="0"/>
          <w:cols w:space="708"/>
          <w:docGrid w:linePitch="360"/>
        </w:sectPr>
      </w:pPr>
    </w:p>
    <w:p w:rsidR="005E079E" w:rsidRDefault="005E079E" w:rsidP="005E079E"/>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показателей:</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1. Строительство "Учреждений клубного типа" необходимо реализовывать по принципу "Многофункциональных центров" культуры и искусства;</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2.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агл</w:t>
      </w:r>
      <w:r w:rsidRPr="00DB788B">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град</w:t>
      </w:r>
      <w:r w:rsidRPr="00DB788B">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3. При разработке нормативов градостроительного проектирования муниципальных образований Республики Мордовия возможен</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пересчет транспортной доступности, выраженной в мин., в метры в зависимости от средней скорости передвижения в каждом конкретном муниципальном образовании (населенном пункте) Республики Мордовия.</w:t>
      </w:r>
    </w:p>
    <w:p w:rsidR="005E079E" w:rsidRPr="00DB788B" w:rsidRDefault="005E079E" w:rsidP="00DB788B">
      <w:pPr>
        <w:spacing w:after="0" w:line="240" w:lineRule="auto"/>
        <w:ind w:firstLine="709"/>
        <w:rPr>
          <w:rFonts w:ascii="Times New Roman" w:hAnsi="Times New Roman" w:cs="Times New Roman"/>
          <w:sz w:val="28"/>
          <w:szCs w:val="28"/>
        </w:rPr>
      </w:pPr>
    </w:p>
    <w:p w:rsidR="005E079E" w:rsidRPr="00DB788B" w:rsidRDefault="005E079E" w:rsidP="00DB788B">
      <w:pPr>
        <w:pStyle w:val="1"/>
        <w:spacing w:before="0" w:line="240" w:lineRule="auto"/>
        <w:ind w:firstLine="709"/>
        <w:rPr>
          <w:rFonts w:ascii="Times New Roman" w:hAnsi="Times New Roman"/>
          <w:sz w:val="28"/>
          <w:szCs w:val="28"/>
        </w:rPr>
      </w:pPr>
      <w:bookmarkStart w:id="38" w:name="sub_229"/>
      <w:r w:rsidRPr="00DB788B">
        <w:rPr>
          <w:rFonts w:ascii="Times New Roman" w:hAnsi="Times New Roman"/>
          <w:sz w:val="28"/>
          <w:szCs w:val="28"/>
        </w:rPr>
        <w:t>2.9 В области создания условий для развития местного традиционного народного художественного</w:t>
      </w:r>
    </w:p>
    <w:bookmarkEnd w:id="38"/>
    <w:p w:rsidR="005E079E" w:rsidRPr="00DB788B" w:rsidRDefault="005E079E" w:rsidP="00DB788B">
      <w:pPr>
        <w:spacing w:after="0" w:line="240" w:lineRule="auto"/>
        <w:ind w:firstLine="709"/>
        <w:rPr>
          <w:rFonts w:ascii="Times New Roman" w:hAnsi="Times New Roman" w:cs="Times New Roman"/>
          <w:sz w:val="28"/>
          <w:szCs w:val="28"/>
        </w:rPr>
      </w:pPr>
    </w:p>
    <w:p w:rsidR="005E079E" w:rsidRPr="00DB788B" w:rsidRDefault="005E079E" w:rsidP="00DB788B">
      <w:pPr>
        <w:pStyle w:val="1"/>
        <w:spacing w:before="0" w:line="240" w:lineRule="auto"/>
        <w:ind w:firstLine="709"/>
        <w:rPr>
          <w:rFonts w:ascii="Times New Roman" w:hAnsi="Times New Roman"/>
          <w:sz w:val="28"/>
          <w:szCs w:val="28"/>
        </w:rPr>
      </w:pPr>
      <w:r w:rsidRPr="00DB788B">
        <w:rPr>
          <w:rFonts w:ascii="Times New Roman" w:hAnsi="Times New Roman"/>
          <w:sz w:val="28"/>
          <w:szCs w:val="28"/>
        </w:rPr>
        <w:t>Таблица 45 Предельные значения расчетных показателей в области создания условий для развития местного традиционного народного художественного творчества</w:t>
      </w:r>
    </w:p>
    <w:p w:rsidR="005E079E" w:rsidRPr="00DB788B" w:rsidRDefault="005E079E" w:rsidP="00DB788B">
      <w:pPr>
        <w:spacing w:after="0" w:line="240" w:lineRule="auto"/>
        <w:ind w:firstLine="709"/>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259"/>
        <w:gridCol w:w="1204"/>
        <w:gridCol w:w="1864"/>
        <w:gridCol w:w="1984"/>
        <w:gridCol w:w="2564"/>
      </w:tblGrid>
      <w:tr w:rsidR="005E079E" w:rsidTr="005E079E">
        <w:tc>
          <w:tcPr>
            <w:tcW w:w="454"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N п/п</w:t>
            </w:r>
          </w:p>
        </w:tc>
        <w:tc>
          <w:tcPr>
            <w:tcW w:w="2259"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Наименование объекта</w:t>
            </w:r>
          </w:p>
        </w:tc>
        <w:tc>
          <w:tcPr>
            <w:tcW w:w="3068" w:type="dxa"/>
            <w:gridSpan w:val="2"/>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Минимально допустимый уровень обеспеченности</w:t>
            </w:r>
          </w:p>
        </w:tc>
        <w:tc>
          <w:tcPr>
            <w:tcW w:w="4548" w:type="dxa"/>
            <w:gridSpan w:val="2"/>
            <w:tcBorders>
              <w:top w:val="single" w:sz="4" w:space="0" w:color="auto"/>
              <w:left w:val="single" w:sz="4" w:space="0" w:color="auto"/>
              <w:bottom w:val="single" w:sz="4" w:space="0" w:color="auto"/>
            </w:tcBorders>
          </w:tcPr>
          <w:p w:rsidR="005E079E" w:rsidRDefault="005E079E" w:rsidP="005E079E">
            <w:pPr>
              <w:pStyle w:val="a8"/>
              <w:jc w:val="center"/>
            </w:pPr>
            <w:r>
              <w:t>Максимально допустимый уровень территориальной доступности</w:t>
            </w:r>
          </w:p>
        </w:tc>
      </w:tr>
      <w:tr w:rsidR="005E079E" w:rsidTr="005E079E">
        <w:tc>
          <w:tcPr>
            <w:tcW w:w="454" w:type="dxa"/>
            <w:vMerge/>
            <w:tcBorders>
              <w:top w:val="single" w:sz="4" w:space="0" w:color="auto"/>
              <w:bottom w:val="single" w:sz="4" w:space="0" w:color="auto"/>
              <w:right w:val="single" w:sz="4" w:space="0" w:color="auto"/>
            </w:tcBorders>
          </w:tcPr>
          <w:p w:rsidR="005E079E" w:rsidRDefault="005E079E" w:rsidP="005E079E">
            <w:pPr>
              <w:pStyle w:val="a8"/>
            </w:pPr>
          </w:p>
        </w:tc>
        <w:tc>
          <w:tcPr>
            <w:tcW w:w="2259"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20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Величина</w:t>
            </w: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Единица измерения</w:t>
            </w:r>
          </w:p>
        </w:tc>
        <w:tc>
          <w:tcPr>
            <w:tcW w:w="2564" w:type="dxa"/>
            <w:tcBorders>
              <w:top w:val="single" w:sz="4" w:space="0" w:color="auto"/>
              <w:left w:val="single" w:sz="4" w:space="0" w:color="auto"/>
              <w:bottom w:val="single" w:sz="4" w:space="0" w:color="auto"/>
            </w:tcBorders>
          </w:tcPr>
          <w:p w:rsidR="005E079E" w:rsidRDefault="005E079E" w:rsidP="005E079E">
            <w:pPr>
              <w:pStyle w:val="a8"/>
              <w:jc w:val="center"/>
            </w:pPr>
            <w:r>
              <w:t>Величина</w:t>
            </w:r>
          </w:p>
        </w:tc>
      </w:tr>
      <w:tr w:rsidR="005E079E" w:rsidTr="005E079E">
        <w:tc>
          <w:tcPr>
            <w:tcW w:w="454"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1</w:t>
            </w:r>
          </w:p>
        </w:tc>
        <w:tc>
          <w:tcPr>
            <w:tcW w:w="2259"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Центр развития местного традиционного народного творчества</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Кол-во объектов, ед.</w:t>
            </w:r>
          </w:p>
        </w:tc>
        <w:tc>
          <w:tcPr>
            <w:tcW w:w="1864"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 xml:space="preserve">Устанавливается по согласованию с ОМСУ </w:t>
            </w:r>
            <w:r>
              <w:rPr>
                <w:vertAlign w:val="superscript"/>
              </w:rPr>
              <w:t>1</w:t>
            </w: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Транспортная доступность, мин.</w:t>
            </w:r>
          </w:p>
        </w:tc>
        <w:tc>
          <w:tcPr>
            <w:tcW w:w="2564" w:type="dxa"/>
            <w:vMerge w:val="restart"/>
            <w:tcBorders>
              <w:top w:val="single" w:sz="4" w:space="0" w:color="auto"/>
              <w:left w:val="single" w:sz="4" w:space="0" w:color="auto"/>
              <w:bottom w:val="single" w:sz="4" w:space="0" w:color="auto"/>
            </w:tcBorders>
          </w:tcPr>
          <w:p w:rsidR="005E079E" w:rsidRDefault="005E079E" w:rsidP="005E079E">
            <w:pPr>
              <w:pStyle w:val="a8"/>
              <w:jc w:val="center"/>
            </w:pPr>
            <w:r>
              <w:t xml:space="preserve">Устанавливается по согласованию с ОМСУ </w:t>
            </w:r>
            <w:r>
              <w:rPr>
                <w:vertAlign w:val="superscript"/>
              </w:rPr>
              <w:t>1</w:t>
            </w:r>
          </w:p>
        </w:tc>
      </w:tr>
      <w:tr w:rsidR="005E079E" w:rsidTr="005E079E">
        <w:tc>
          <w:tcPr>
            <w:tcW w:w="454" w:type="dxa"/>
            <w:vMerge/>
            <w:tcBorders>
              <w:top w:val="single" w:sz="4" w:space="0" w:color="auto"/>
              <w:bottom w:val="single" w:sz="4" w:space="0" w:color="auto"/>
              <w:right w:val="single" w:sz="4" w:space="0" w:color="auto"/>
            </w:tcBorders>
          </w:tcPr>
          <w:p w:rsidR="005E079E" w:rsidRDefault="005E079E" w:rsidP="005E079E">
            <w:pPr>
              <w:pStyle w:val="a8"/>
            </w:pPr>
          </w:p>
        </w:tc>
        <w:tc>
          <w:tcPr>
            <w:tcW w:w="2259"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204"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64"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Пешеходная доступность, м</w:t>
            </w:r>
          </w:p>
        </w:tc>
        <w:tc>
          <w:tcPr>
            <w:tcW w:w="2564" w:type="dxa"/>
            <w:vMerge/>
            <w:tcBorders>
              <w:top w:val="single" w:sz="4" w:space="0" w:color="auto"/>
              <w:left w:val="single" w:sz="4" w:space="0" w:color="auto"/>
              <w:bottom w:val="single" w:sz="4" w:space="0" w:color="auto"/>
            </w:tcBorders>
          </w:tcPr>
          <w:p w:rsidR="005E079E" w:rsidRDefault="005E079E" w:rsidP="005E079E">
            <w:pPr>
              <w:pStyle w:val="a8"/>
            </w:pPr>
          </w:p>
        </w:tc>
      </w:tr>
    </w:tbl>
    <w:p w:rsidR="005E079E" w:rsidRDefault="005E079E" w:rsidP="005E079E"/>
    <w:p w:rsidR="005E079E" w:rsidRPr="00850DAB" w:rsidRDefault="005E079E" w:rsidP="00850DAB">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Правила и область применения показателя:</w:t>
      </w:r>
    </w:p>
    <w:p w:rsidR="005E079E" w:rsidRPr="00850DAB" w:rsidRDefault="005E079E" w:rsidP="00850DAB">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1. Показатели обеспеченности и территориальной доступности могут быть установлены ОМСУ при наличии соответствующих положений в стратегии социально-экономического развития муниципального образования.</w:t>
      </w:r>
    </w:p>
    <w:p w:rsidR="005E079E" w:rsidRPr="00850DAB" w:rsidRDefault="005E079E" w:rsidP="00850DAB">
      <w:pPr>
        <w:spacing w:after="0" w:line="240" w:lineRule="auto"/>
        <w:ind w:firstLine="709"/>
        <w:jc w:val="both"/>
        <w:rPr>
          <w:rFonts w:ascii="Times New Roman" w:hAnsi="Times New Roman" w:cs="Times New Roman"/>
          <w:sz w:val="28"/>
          <w:szCs w:val="28"/>
        </w:rPr>
      </w:pPr>
    </w:p>
    <w:p w:rsidR="005E079E" w:rsidRPr="00850DAB" w:rsidRDefault="005E079E" w:rsidP="00850DAB">
      <w:pPr>
        <w:pStyle w:val="1"/>
        <w:spacing w:before="0" w:line="240" w:lineRule="auto"/>
        <w:ind w:firstLine="709"/>
        <w:jc w:val="both"/>
        <w:rPr>
          <w:rFonts w:ascii="Times New Roman" w:hAnsi="Times New Roman"/>
          <w:sz w:val="28"/>
          <w:szCs w:val="28"/>
        </w:rPr>
      </w:pPr>
      <w:bookmarkStart w:id="39" w:name="sub_2210"/>
      <w:r w:rsidRPr="00850DAB">
        <w:rPr>
          <w:rFonts w:ascii="Times New Roman" w:hAnsi="Times New Roman"/>
          <w:sz w:val="28"/>
          <w:szCs w:val="28"/>
        </w:rPr>
        <w:t>2.10 В области содержания мест захоронения, организации ритуальных услуг</w:t>
      </w:r>
    </w:p>
    <w:bookmarkEnd w:id="39"/>
    <w:p w:rsidR="005E079E" w:rsidRDefault="005E079E" w:rsidP="00850DAB">
      <w:pPr>
        <w:spacing w:after="0" w:line="240" w:lineRule="auto"/>
        <w:ind w:firstLine="709"/>
        <w:jc w:val="both"/>
        <w:rPr>
          <w:rFonts w:ascii="Times New Roman" w:hAnsi="Times New Roman" w:cs="Times New Roman"/>
          <w:sz w:val="28"/>
          <w:szCs w:val="28"/>
        </w:rPr>
      </w:pPr>
    </w:p>
    <w:p w:rsidR="00850DAB" w:rsidRDefault="00850DAB" w:rsidP="00850DAB">
      <w:pPr>
        <w:spacing w:after="0" w:line="240" w:lineRule="auto"/>
        <w:ind w:firstLine="709"/>
        <w:jc w:val="both"/>
        <w:rPr>
          <w:rFonts w:ascii="Times New Roman" w:hAnsi="Times New Roman" w:cs="Times New Roman"/>
          <w:sz w:val="28"/>
          <w:szCs w:val="28"/>
        </w:rPr>
      </w:pPr>
    </w:p>
    <w:p w:rsidR="00850DAB" w:rsidRDefault="00850DAB" w:rsidP="00850DAB">
      <w:pPr>
        <w:spacing w:after="0" w:line="240" w:lineRule="auto"/>
        <w:ind w:firstLine="709"/>
        <w:jc w:val="both"/>
        <w:rPr>
          <w:rFonts w:ascii="Times New Roman" w:hAnsi="Times New Roman" w:cs="Times New Roman"/>
          <w:sz w:val="28"/>
          <w:szCs w:val="28"/>
        </w:rPr>
      </w:pPr>
    </w:p>
    <w:p w:rsidR="00850DAB" w:rsidRPr="00850DAB" w:rsidRDefault="00850DAB" w:rsidP="00850DAB">
      <w:pPr>
        <w:spacing w:after="0" w:line="240" w:lineRule="auto"/>
        <w:ind w:firstLine="709"/>
        <w:jc w:val="both"/>
        <w:rPr>
          <w:rFonts w:ascii="Times New Roman" w:hAnsi="Times New Roman" w:cs="Times New Roman"/>
          <w:sz w:val="28"/>
          <w:szCs w:val="28"/>
        </w:rPr>
      </w:pPr>
    </w:p>
    <w:p w:rsidR="005E079E" w:rsidRPr="00850DAB" w:rsidRDefault="005E079E" w:rsidP="00850DAB">
      <w:pPr>
        <w:pStyle w:val="1"/>
        <w:spacing w:before="0" w:line="240" w:lineRule="auto"/>
        <w:ind w:firstLine="709"/>
        <w:jc w:val="both"/>
        <w:rPr>
          <w:rFonts w:ascii="Times New Roman" w:hAnsi="Times New Roman"/>
          <w:sz w:val="28"/>
          <w:szCs w:val="28"/>
        </w:rPr>
      </w:pPr>
      <w:r w:rsidRPr="00850DAB">
        <w:rPr>
          <w:rFonts w:ascii="Times New Roman" w:hAnsi="Times New Roman"/>
          <w:sz w:val="28"/>
          <w:szCs w:val="28"/>
        </w:rPr>
        <w:lastRenderedPageBreak/>
        <w:t>Таблица 46 Предельные значения расчетных показателей в области содержания мест захоронения, организации ритуальных услуг</w:t>
      </w:r>
    </w:p>
    <w:p w:rsidR="005E079E" w:rsidRPr="00850DAB" w:rsidRDefault="005E079E" w:rsidP="00850DAB">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79"/>
        <w:gridCol w:w="3402"/>
        <w:gridCol w:w="1129"/>
        <w:gridCol w:w="1204"/>
        <w:gridCol w:w="1129"/>
      </w:tblGrid>
      <w:tr w:rsidR="005E079E" w:rsidRPr="00850DAB" w:rsidTr="005E079E">
        <w:tc>
          <w:tcPr>
            <w:tcW w:w="454" w:type="dxa"/>
            <w:vMerge w:val="restart"/>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N п/п</w:t>
            </w:r>
          </w:p>
        </w:tc>
        <w:tc>
          <w:tcPr>
            <w:tcW w:w="2679" w:type="dxa"/>
            <w:vMerge w:val="restart"/>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Наименование объекта</w:t>
            </w:r>
          </w:p>
        </w:tc>
        <w:tc>
          <w:tcPr>
            <w:tcW w:w="4531" w:type="dxa"/>
            <w:gridSpan w:val="2"/>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Максимально допустимый уровень территориальной доступности</w:t>
            </w:r>
          </w:p>
        </w:tc>
      </w:tr>
      <w:tr w:rsidR="005E079E" w:rsidRPr="00850DAB" w:rsidTr="005E079E">
        <w:tc>
          <w:tcPr>
            <w:tcW w:w="454" w:type="dxa"/>
            <w:vMerge/>
            <w:tcBorders>
              <w:top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2679" w:type="dxa"/>
            <w:vMerge/>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5E079E" w:rsidRPr="00850DAB" w:rsidTr="005E079E">
        <w:tc>
          <w:tcPr>
            <w:tcW w:w="454"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67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Кладбище традиционного и смешанного захоронения</w:t>
            </w: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га на 1000 чел.</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0,24</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r w:rsidR="005E079E" w:rsidRPr="00850DAB" w:rsidTr="005E079E">
        <w:tc>
          <w:tcPr>
            <w:tcW w:w="454"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2</w:t>
            </w:r>
          </w:p>
        </w:tc>
        <w:tc>
          <w:tcPr>
            <w:tcW w:w="267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Крематорий</w:t>
            </w: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Кол-во объектов на городской округ/поселение с численностью более 300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bl>
    <w:p w:rsidR="005E079E" w:rsidRDefault="005E079E" w:rsidP="005E079E"/>
    <w:p w:rsidR="005E079E" w:rsidRPr="005645E9" w:rsidRDefault="005E079E" w:rsidP="005645E9">
      <w:pPr>
        <w:pStyle w:val="1"/>
        <w:spacing w:before="0" w:line="240" w:lineRule="auto"/>
        <w:ind w:firstLine="709"/>
        <w:jc w:val="both"/>
        <w:rPr>
          <w:rFonts w:ascii="Times New Roman" w:hAnsi="Times New Roman"/>
          <w:sz w:val="28"/>
          <w:szCs w:val="28"/>
        </w:rPr>
      </w:pPr>
      <w:bookmarkStart w:id="40" w:name="sub_2211"/>
      <w:r w:rsidRPr="005645E9">
        <w:rPr>
          <w:rFonts w:ascii="Times New Roman" w:hAnsi="Times New Roman"/>
          <w:sz w:val="28"/>
          <w:szCs w:val="28"/>
        </w:rPr>
        <w:t>2.11 В области комплексного развития территорий</w:t>
      </w:r>
    </w:p>
    <w:bookmarkEnd w:id="40"/>
    <w:p w:rsidR="005E079E" w:rsidRPr="005645E9" w:rsidRDefault="005E079E" w:rsidP="005645E9">
      <w:pPr>
        <w:spacing w:after="0" w:line="240" w:lineRule="auto"/>
        <w:ind w:firstLine="709"/>
        <w:jc w:val="both"/>
        <w:rPr>
          <w:rFonts w:ascii="Times New Roman" w:hAnsi="Times New Roman" w:cs="Times New Roman"/>
          <w:sz w:val="28"/>
          <w:szCs w:val="28"/>
        </w:rPr>
      </w:pPr>
    </w:p>
    <w:p w:rsidR="005E079E" w:rsidRPr="005645E9" w:rsidRDefault="005E079E" w:rsidP="005645E9">
      <w:pPr>
        <w:spacing w:after="0" w:line="240" w:lineRule="auto"/>
        <w:ind w:firstLine="709"/>
        <w:jc w:val="both"/>
        <w:rPr>
          <w:rFonts w:ascii="Times New Roman" w:hAnsi="Times New Roman" w:cs="Times New Roman"/>
          <w:sz w:val="28"/>
          <w:szCs w:val="28"/>
        </w:rPr>
      </w:pPr>
      <w:r w:rsidRPr="005645E9">
        <w:rPr>
          <w:rFonts w:ascii="Times New Roman" w:hAnsi="Times New Roman" w:cs="Times New Roman"/>
          <w:sz w:val="28"/>
          <w:szCs w:val="28"/>
        </w:rPr>
        <w:t xml:space="preserve">При принятии решения о комплексном развитии территории ОМСУ могут установить показатели обеспеченности объектами местного значения и их территориальной доступности, отличные от утвержденных нормативами градостроительного проектирования, но не противоречащими федеральному </w:t>
      </w:r>
      <w:hyperlink r:id="rId80" w:history="1">
        <w:r w:rsidRPr="005645E9">
          <w:rPr>
            <w:rStyle w:val="a4"/>
            <w:rFonts w:ascii="Times New Roman" w:hAnsi="Times New Roman" w:cs="Times New Roman"/>
            <w:color w:val="auto"/>
            <w:sz w:val="28"/>
            <w:szCs w:val="28"/>
          </w:rPr>
          <w:t>законодательству</w:t>
        </w:r>
      </w:hyperlink>
      <w:r w:rsidRPr="005645E9">
        <w:rPr>
          <w:rFonts w:ascii="Times New Roman" w:hAnsi="Times New Roman" w:cs="Times New Roman"/>
          <w:sz w:val="28"/>
          <w:szCs w:val="28"/>
        </w:rPr>
        <w:t>, в том числе в сфере технического регулирования.</w:t>
      </w:r>
    </w:p>
    <w:p w:rsidR="005E079E" w:rsidRPr="005645E9" w:rsidRDefault="005E079E" w:rsidP="005645E9">
      <w:pPr>
        <w:spacing w:after="0" w:line="240" w:lineRule="auto"/>
        <w:ind w:firstLine="709"/>
        <w:jc w:val="both"/>
        <w:rPr>
          <w:rFonts w:ascii="Times New Roman" w:hAnsi="Times New Roman" w:cs="Times New Roman"/>
          <w:sz w:val="28"/>
          <w:szCs w:val="28"/>
        </w:rPr>
      </w:pPr>
      <w:r w:rsidRPr="005645E9">
        <w:rPr>
          <w:rFonts w:ascii="Times New Roman" w:hAnsi="Times New Roman" w:cs="Times New Roman"/>
          <w:sz w:val="28"/>
          <w:szCs w:val="28"/>
        </w:rPr>
        <w:t>При разработке проекта комплексного развития территории показатели обеспеченности и территориальной доступности рекомендуется устанавливать в соответствии со стандартом комплексного развития территории, разработанного КБ "Стрелка" совместно с Министерством строительства и жилищно-коммунального хозяйства Российской Федерации.</w:t>
      </w:r>
    </w:p>
    <w:p w:rsidR="005E079E" w:rsidRDefault="005E079E"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Pr="005A41B4" w:rsidRDefault="00850DAB" w:rsidP="005A41B4">
      <w:pPr>
        <w:spacing w:after="0" w:line="240" w:lineRule="auto"/>
        <w:ind w:firstLine="709"/>
        <w:jc w:val="both"/>
        <w:rPr>
          <w:rFonts w:ascii="Times New Roman" w:hAnsi="Times New Roman" w:cs="Times New Roman"/>
          <w:sz w:val="28"/>
          <w:szCs w:val="28"/>
        </w:rPr>
      </w:pPr>
    </w:p>
    <w:p w:rsidR="005E079E" w:rsidRPr="005A41B4" w:rsidRDefault="005E079E" w:rsidP="005A41B4">
      <w:pPr>
        <w:spacing w:after="0" w:line="240" w:lineRule="auto"/>
        <w:ind w:firstLine="709"/>
        <w:jc w:val="right"/>
        <w:rPr>
          <w:rStyle w:val="a5"/>
          <w:rFonts w:ascii="Times New Roman" w:hAnsi="Times New Roman" w:cs="Times New Roman"/>
          <w:color w:val="auto"/>
          <w:sz w:val="24"/>
          <w:szCs w:val="28"/>
        </w:rPr>
      </w:pPr>
      <w:bookmarkStart w:id="41" w:name="sub_1100"/>
      <w:r w:rsidRPr="005A41B4">
        <w:rPr>
          <w:rStyle w:val="a5"/>
          <w:rFonts w:ascii="Times New Roman" w:hAnsi="Times New Roman" w:cs="Times New Roman"/>
          <w:color w:val="auto"/>
          <w:sz w:val="24"/>
          <w:szCs w:val="28"/>
        </w:rPr>
        <w:lastRenderedPageBreak/>
        <w:t>Приложение А</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1"/>
    <w:p w:rsidR="005E079E" w:rsidRPr="005A41B4" w:rsidRDefault="005E079E" w:rsidP="005645E9">
      <w:pPr>
        <w:spacing w:after="0" w:line="240" w:lineRule="auto"/>
        <w:jc w:val="center"/>
        <w:rPr>
          <w:rFonts w:ascii="Times New Roman" w:hAnsi="Times New Roman" w:cs="Times New Roman"/>
          <w:sz w:val="28"/>
          <w:szCs w:val="28"/>
        </w:rPr>
      </w:pPr>
    </w:p>
    <w:p w:rsidR="005E079E" w:rsidRPr="005A41B4" w:rsidRDefault="005E079E" w:rsidP="005645E9">
      <w:pPr>
        <w:pStyle w:val="1"/>
        <w:spacing w:before="0" w:line="240" w:lineRule="auto"/>
        <w:jc w:val="center"/>
        <w:rPr>
          <w:rFonts w:ascii="Times New Roman" w:hAnsi="Times New Roman"/>
          <w:sz w:val="28"/>
          <w:szCs w:val="28"/>
        </w:rPr>
      </w:pPr>
      <w:r w:rsidRPr="005A41B4">
        <w:rPr>
          <w:rFonts w:ascii="Times New Roman" w:hAnsi="Times New Roman"/>
          <w:sz w:val="28"/>
          <w:szCs w:val="28"/>
        </w:rPr>
        <w:t>Перечень</w:t>
      </w:r>
      <w:r w:rsidRPr="005A41B4">
        <w:rPr>
          <w:rFonts w:ascii="Times New Roman" w:hAnsi="Times New Roman"/>
          <w:sz w:val="28"/>
          <w:szCs w:val="28"/>
        </w:rPr>
        <w:br/>
        <w:t>используемых сокращений и обозначений</w:t>
      </w:r>
    </w:p>
    <w:p w:rsidR="005E079E" w:rsidRPr="005A41B4" w:rsidRDefault="005E079E" w:rsidP="005645E9">
      <w:pPr>
        <w:spacing w:after="0" w:line="240" w:lineRule="auto"/>
        <w:jc w:val="center"/>
        <w:rPr>
          <w:rFonts w:ascii="Times New Roman" w:hAnsi="Times New Roman" w:cs="Times New Roman"/>
          <w:sz w:val="28"/>
          <w:szCs w:val="28"/>
        </w:rPr>
      </w:pP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В РНГП Республики Мордовия применяются следующие сокращения и обозначения: ГО - городской округ</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 xml:space="preserve">ГрК РФ - </w:t>
      </w:r>
      <w:hyperlink r:id="rId81" w:history="1">
        <w:r w:rsidRPr="005A41B4">
          <w:rPr>
            <w:rStyle w:val="a4"/>
            <w:rFonts w:ascii="Times New Roman" w:hAnsi="Times New Roman" w:cs="Times New Roman"/>
            <w:color w:val="auto"/>
            <w:sz w:val="28"/>
            <w:szCs w:val="28"/>
          </w:rPr>
          <w:t>Градостроительный кодекс</w:t>
        </w:r>
      </w:hyperlink>
      <w:r w:rsidRPr="005A41B4">
        <w:rPr>
          <w:rFonts w:ascii="Times New Roman" w:hAnsi="Times New Roman" w:cs="Times New Roman"/>
          <w:sz w:val="28"/>
          <w:szCs w:val="28"/>
        </w:rPr>
        <w:t xml:space="preserve">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ГУ МЧС - Главное управление МЧС России по Республике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ПФО - Приволжский федеральный округ</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ИОГВ - исполнительный орган государственной власти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Мордовиястат - Управление Федеральной службой государственной статистики по Республике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КРТ - комплексное развитие территорий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Минздравсоцразвития - Министерство здравоохранения и социального развития Минобрнауки России - Министерство науки и высшего образования Российской Федерации Минэкономразвития - Министерство экономического развития МНТП - местные нормативы градостроительного проектирования МО - муниципальное образование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МЧС - Министерство Российской Федерации по делам гражданской обороны, чрезвычайным ситуациям и ликвидации последствий стихийных бедствий ОМСУ - органы местного самоуправления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ПРУ - Противорадиационные укрытия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РНГП РМ - региональные нормативы градостроительного проектирования Республики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Роспотребнадзор - Федеральная служба по надзору в сфере защиты прав потребителей и благополучия человека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Росстат - Федеральная служба государственной статистики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РФ - Российская Федерация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СНиП - строительные нормы и правила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СП - свод правил по проектированию и строительству</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Стандарт КРТ - Стандарт комплексного развития территорий. Стандарт разработан Минстроем России и ДОМ.РФ вместе с КБ Стрелка по поручению Председателя Правительства РФ. Определяет основные подходы к формированию и развитию территорий жилой и многофункциональной застройки в соответствии с потребностями и запросами жителей, а также с учетом индивидуальных особенностей развития городов России и лучших международных практик в сфере формирования и преобразования городской среды.</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СТП - схема территориального планирования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СЭР - социально-экономическое развитие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ТКО - твердые коммунальные отходы</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ТПО - территориально-пространственная организация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УДС - улично-дорожная сеть</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ФЗ - федеральный закон</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ЧС - чрезвычайная ситуация в т.ч. - в том числе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lastRenderedPageBreak/>
        <w:t>Вт/кв. м - ватт на квадратный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 - город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г.п. - городское поселение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га - гектар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Здравпункт - пункт здравоохранения кв. км - квадратный километр кв. м - квадратный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кв. м /чел. - квадратных метров на 1 человека кВт. ч/год - киловатт-час в год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км - километр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км/кв. км - километров на квадратный километр кол-во - количество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 - кубический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м/год - кубические метры в год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м/сут. - кубические метры в сутки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л - литр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л/сут. - литр в сутки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 -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м/м - машино-место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мин. - минут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н.п. - населенный пункт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 - пункт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пасс./сут. - пассажиров в сутки пгт - поселок городского типа пос. - поселок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ред. - редакция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р.п. - рабочий поселок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 - село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с.п. - сельское поселение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св. - свыше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 - статья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 - тонна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табл. - таблица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тыс. - тысяча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чел. - человек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чел./кв. км - человек на квадратный километр шт. - штук</w:t>
      </w:r>
    </w:p>
    <w:p w:rsidR="005E079E" w:rsidRDefault="005E079E"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Pr="005A41B4" w:rsidRDefault="00850DAB" w:rsidP="005E079E"/>
    <w:p w:rsidR="005E079E" w:rsidRPr="005A41B4" w:rsidRDefault="005E079E" w:rsidP="005A41B4">
      <w:pPr>
        <w:spacing w:after="0" w:line="240" w:lineRule="auto"/>
        <w:ind w:firstLine="709"/>
        <w:jc w:val="right"/>
        <w:rPr>
          <w:rStyle w:val="a5"/>
          <w:rFonts w:ascii="Times New Roman" w:hAnsi="Times New Roman" w:cs="Times New Roman"/>
          <w:color w:val="auto"/>
          <w:sz w:val="24"/>
          <w:szCs w:val="28"/>
        </w:rPr>
      </w:pPr>
      <w:bookmarkStart w:id="42" w:name="sub_1200"/>
      <w:r w:rsidRPr="005A41B4">
        <w:rPr>
          <w:rStyle w:val="a5"/>
          <w:rFonts w:ascii="Times New Roman" w:hAnsi="Times New Roman" w:cs="Times New Roman"/>
          <w:color w:val="auto"/>
          <w:sz w:val="24"/>
          <w:szCs w:val="28"/>
        </w:rPr>
        <w:lastRenderedPageBreak/>
        <w:t>Приложение Б</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2"/>
    <w:p w:rsidR="005E079E" w:rsidRPr="005A41B4" w:rsidRDefault="005E079E" w:rsidP="005A41B4">
      <w:pPr>
        <w:spacing w:after="0" w:line="240" w:lineRule="auto"/>
        <w:ind w:firstLine="709"/>
        <w:jc w:val="both"/>
        <w:rPr>
          <w:rFonts w:ascii="Times New Roman" w:hAnsi="Times New Roman" w:cs="Times New Roman"/>
          <w:sz w:val="28"/>
          <w:szCs w:val="28"/>
        </w:rPr>
      </w:pPr>
    </w:p>
    <w:p w:rsidR="005E079E" w:rsidRPr="005A41B4" w:rsidRDefault="005E079E" w:rsidP="005A41B4">
      <w:pPr>
        <w:pStyle w:val="1"/>
        <w:spacing w:before="0" w:line="240" w:lineRule="auto"/>
        <w:jc w:val="center"/>
        <w:rPr>
          <w:rFonts w:ascii="Times New Roman" w:hAnsi="Times New Roman"/>
          <w:sz w:val="28"/>
          <w:szCs w:val="28"/>
        </w:rPr>
      </w:pPr>
      <w:r w:rsidRPr="005A41B4">
        <w:rPr>
          <w:rFonts w:ascii="Times New Roman" w:hAnsi="Times New Roman"/>
          <w:sz w:val="28"/>
          <w:szCs w:val="28"/>
        </w:rPr>
        <w:t>Термины и определения</w:t>
      </w:r>
    </w:p>
    <w:p w:rsidR="005E079E" w:rsidRPr="005A41B4" w:rsidRDefault="005E079E" w:rsidP="005A41B4">
      <w:pPr>
        <w:spacing w:after="0" w:line="240" w:lineRule="auto"/>
        <w:ind w:firstLine="709"/>
        <w:jc w:val="both"/>
        <w:rPr>
          <w:rFonts w:ascii="Times New Roman" w:hAnsi="Times New Roman" w:cs="Times New Roman"/>
          <w:sz w:val="28"/>
          <w:szCs w:val="28"/>
        </w:rPr>
      </w:pP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В РНГП Республики Мордовия применяются следующие термины с соответствующими определениями: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БАЗОВЫЕ ПОКАЗАТЕЛИ ОБЕСПЕЧЕННОСТИ ОБЪЕКТАМИ И УСЛУГАМИ НАСЕЛЕНИЯ РЕСПУБЛИКИ МОРДОВИЯ</w:t>
      </w:r>
      <w:r w:rsidRPr="005A41B4">
        <w:rPr>
          <w:rFonts w:ascii="Times New Roman" w:hAnsi="Times New Roman" w:cs="Times New Roman"/>
          <w:sz w:val="28"/>
          <w:szCs w:val="28"/>
        </w:rPr>
        <w:t xml:space="preserve"> (далее - базовые показатели обеспеченности) - расчетные показатели минимально допустимого уровня обеспеченности объектами регионального значения, предельные значения расчетных показателей минимально допустимого уровня обеспеченности объектами местного значения населения Республики Мордовия. Показатели обеспеченности объектами и услугами населения муниципальных образований Республики Мордовия могут быть меньше базовых показателей обеспеченности в случаях, предусмотренных настоящими нормативами.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ГОРОДСКАЯ АГЛОМЕРАЦИЯ</w:t>
      </w:r>
      <w:r w:rsidRPr="005A41B4">
        <w:rPr>
          <w:rFonts w:ascii="Times New Roman" w:hAnsi="Times New Roman" w:cs="Times New Roman"/>
          <w:sz w:val="28"/>
          <w:szCs w:val="28"/>
        </w:rPr>
        <w:t xml:space="preserve"> - компактное скопление населенных пунктов, главным образом городских, местами срастающихся, объединенных в сложную многокомпонентную динамическую систему с интенсивными производственными, транспортными и культурными связями.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ГОРОДСКОЕ ПОСЕЛЕНИЕ</w:t>
      </w:r>
      <w:r w:rsidRPr="005A41B4">
        <w:rPr>
          <w:rFonts w:ascii="Times New Roman" w:hAnsi="Times New Roman" w:cs="Times New Roman"/>
          <w:sz w:val="28"/>
          <w:szCs w:val="28"/>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ГОРОДСКОЙ ОКРУГ</w:t>
      </w:r>
      <w:r w:rsidRPr="005A41B4">
        <w:rPr>
          <w:rFonts w:ascii="Times New Roman" w:hAnsi="Times New Roman" w:cs="Times New Roman"/>
          <w:sz w:val="28"/>
          <w:szCs w:val="28"/>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ДОСТУПНОСТЬ ОБЪЕКТА ИНДИВИДУАЛЬНЫМ ЛЕГКОВЫМ ТРАНСПОРТОМ</w:t>
      </w:r>
      <w:r w:rsidRPr="005A41B4">
        <w:rPr>
          <w:rFonts w:ascii="Times New Roman" w:hAnsi="Times New Roman" w:cs="Times New Roman"/>
          <w:sz w:val="28"/>
          <w:szCs w:val="28"/>
        </w:rPr>
        <w:t xml:space="preserve"> - вид транспортной доступности объекта, для которого затраты времени на путь от жилого дома до объекта рассчитываются исходя из средней скорости движения легкового автомобильного транспорта (личного, такси) по дорогам общего пользования.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ДОСТУПНОСТЬ ОБЪЕКТА ОБЩЕСТВЕННЫМ ТРАНСПОРТОМ</w:t>
      </w:r>
      <w:r w:rsidRPr="005A41B4">
        <w:rPr>
          <w:rFonts w:ascii="Times New Roman" w:hAnsi="Times New Roman" w:cs="Times New Roman"/>
          <w:sz w:val="28"/>
          <w:szCs w:val="28"/>
        </w:rPr>
        <w:t xml:space="preserve"> - вид транспортной доступности объекта, для которого затраты времени на путь от ближайшей к месту жительства остановки общественного транспорта до ближайшей к объекту остановке общественного транспорта рассчитываются исходя из скорости движения транспортного средства, предписанной маршрутным расписанием. При указании в настоящих нормативах данного вида доступности затраты времени на подход к остановкам и ожидание не учитываются.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ДОСТУПНОСТЬ ОБЪЕКТА СПЕЦИАЛИЗИРОВАННЫМ ТРАНСПОРТОМ</w:t>
      </w:r>
      <w:r w:rsidRPr="005A41B4">
        <w:rPr>
          <w:rFonts w:ascii="Times New Roman" w:hAnsi="Times New Roman" w:cs="Times New Roman"/>
          <w:sz w:val="28"/>
          <w:szCs w:val="28"/>
        </w:rPr>
        <w:t xml:space="preserve"> - вид транспортной доступности объекта, для которого затраты </w:t>
      </w:r>
      <w:r w:rsidRPr="005A41B4">
        <w:rPr>
          <w:rFonts w:ascii="Times New Roman" w:hAnsi="Times New Roman" w:cs="Times New Roman"/>
          <w:sz w:val="28"/>
          <w:szCs w:val="28"/>
        </w:rPr>
        <w:lastRenderedPageBreak/>
        <w:t>времени на путь от жилого дома (ближайшей к жилому дому остановке специализированного транспорта) до объекта или от объекта до жилого дома рассчитываются исходя из предписанной скорости движения специализированного автомобильного транспорта (машины скорой медицинской помощи, пожарные машины, автобусы для регулярной перевозки школьников).</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ЖИЛОЙ РАЙОН</w:t>
      </w:r>
      <w:r w:rsidRPr="005A41B4">
        <w:rPr>
          <w:rFonts w:ascii="Times New Roman" w:hAnsi="Times New Roman" w:cs="Times New Roman"/>
          <w:sz w:val="28"/>
          <w:szCs w:val="28"/>
        </w:rPr>
        <w:t xml:space="preserve">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КВАРТАЛ</w:t>
      </w:r>
      <w:r w:rsidRPr="005A41B4">
        <w:rPr>
          <w:rFonts w:ascii="Times New Roman" w:hAnsi="Times New Roman" w:cs="Times New Roman"/>
          <w:sz w:val="28"/>
          <w:szCs w:val="28"/>
        </w:rPr>
        <w:t xml:space="preserve"> - элемент планировочной структуры территории (единица застройки различного функционального назначения), не расчлененный улично-дорожной сетью, в границах красных линий улично-дорожной сети, полос отвода линейных объектов инженерной и транспортной инфраструктуры, территорий общего пользования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КОМБИНИРОВАННАЯ ДОСТУПНОСТЬ ОБЪЕКТА</w:t>
      </w:r>
      <w:r w:rsidRPr="005A41B4">
        <w:rPr>
          <w:rFonts w:ascii="Times New Roman" w:hAnsi="Times New Roman" w:cs="Times New Roman"/>
          <w:sz w:val="28"/>
          <w:szCs w:val="28"/>
        </w:rPr>
        <w:t xml:space="preserve"> - вид территориальной доступности объекта, при котором часть пути от жилого дома до объекта преодолевается пешком, а другая часть - с использованием транспортных средств. Затраты времени на весь путь складываются из затрат времени на путь пешком, на ожидание транспорта и на путь с использованием транспортных средств.</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КОМПЛЕКСНОЕ РАЗВИТИЕ ТЕРРИТОРИЙ (КРТ)</w:t>
      </w:r>
      <w:r w:rsidRPr="005A41B4">
        <w:rPr>
          <w:rFonts w:ascii="Times New Roman" w:hAnsi="Times New Roman" w:cs="Times New Roman"/>
          <w:sz w:val="28"/>
          <w:szCs w:val="28"/>
        </w:rPr>
        <w:t xml:space="preserve"> - совокупность мероприятий, выполняемых в соответствии с утвержденной документацией по планировке территории и направленных на обновление среды жизнедеятельности и создание благоприятных условий проживания граждан, общественного пространства, обеспечения развития такой территории и ее благоустройства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МАГИСТРАЛЬНЫЕ ИНЖЕНЕРНЫЕ СЕТИ</w:t>
      </w:r>
      <w:r w:rsidRPr="005A41B4">
        <w:rPr>
          <w:rFonts w:ascii="Times New Roman" w:hAnsi="Times New Roman" w:cs="Times New Roman"/>
          <w:sz w:val="28"/>
          <w:szCs w:val="28"/>
        </w:rPr>
        <w:t xml:space="preserve"> - инженерные сети, обеспечивающие подачу соответствующих ресурсов и услуг потребителям, размещение которых осуществляется в границах улиц, за пределами проезжей части в технических зонах, за исключением пересечек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МЕТОД ЭКСПЕРТНОЙ ОЦЕНКИ</w:t>
      </w:r>
      <w:r w:rsidRPr="005A41B4">
        <w:rPr>
          <w:rFonts w:ascii="Times New Roman" w:hAnsi="Times New Roman" w:cs="Times New Roman"/>
          <w:sz w:val="28"/>
          <w:szCs w:val="28"/>
        </w:rPr>
        <w:t xml:space="preserve">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РФ</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МИКРОРАЙОН</w:t>
      </w:r>
      <w:r w:rsidRPr="005A41B4">
        <w:rPr>
          <w:rFonts w:ascii="Times New Roman" w:hAnsi="Times New Roman" w:cs="Times New Roman"/>
          <w:sz w:val="28"/>
          <w:szCs w:val="28"/>
        </w:rPr>
        <w:t xml:space="preserve"> - элемент планировочной структуры городского и сельского поселения, не расчлененный магистральными улицами и дорогами,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МУНИЦИПАЛЬНОЕ ОБРАЗОВАНИЕ</w:t>
      </w:r>
      <w:r w:rsidRPr="005A41B4">
        <w:rPr>
          <w:rFonts w:ascii="Times New Roman" w:hAnsi="Times New Roman" w:cs="Times New Roman"/>
          <w:sz w:val="28"/>
          <w:szCs w:val="28"/>
        </w:rPr>
        <w:t xml:space="preserve">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МУНИЦИПАЛЬНЫЙ РАЙОН</w:t>
      </w:r>
      <w:r w:rsidRPr="005A41B4">
        <w:rPr>
          <w:rFonts w:ascii="Times New Roman" w:hAnsi="Times New Roman" w:cs="Times New Roman"/>
          <w:sz w:val="28"/>
          <w:szCs w:val="28"/>
        </w:rPr>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w:t>
      </w:r>
      <w:r w:rsidRPr="005A41B4">
        <w:rPr>
          <w:rFonts w:ascii="Times New Roman" w:hAnsi="Times New Roman" w:cs="Times New Roman"/>
          <w:sz w:val="28"/>
          <w:szCs w:val="28"/>
        </w:rPr>
        <w:lastRenderedPageBreak/>
        <w:t>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ОБЕСПЕЧЕННОСТЬ НАСЕЛЕНИЯ ОБЪЕКТАМИ И УСЛУГАМИ</w:t>
      </w:r>
      <w:r w:rsidRPr="005A41B4">
        <w:rPr>
          <w:rFonts w:ascii="Times New Roman" w:hAnsi="Times New Roman" w:cs="Times New Roman"/>
          <w:sz w:val="28"/>
          <w:szCs w:val="28"/>
        </w:rPr>
        <w:t xml:space="preserve"> - совокупность количественных показателей по видам нормируемых объектов и услуг, характеризующая обеспеченность населения определенной части территории Республики Мордовия (квартал, микрорайон, населенный пункт, муниципальный район, поселение, городской округ, иная часть территории области, территория области) объектами и услугами социальной, транспортной, коммунальной инфраструктур, объектами благоустройства, иными объектами и услугами. Показатели обеспеченности рассчитываются путем определения доли в мощности объектов (вместимость, емкость, пропускная способность) или в объеме услуг, приходящейся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 В расчет принимаются объекты, расположенные в границах территории, для которой определяется обеспеченность, а также на прилегающей территории в пределах, как правило, установленной нормативами максимальной доступности.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ОБЪЕКТЫ ИНЖЕНЕРНОЙ ИНФРАСТРУКТУРЫ ГОРОДСКОГО И РАЙОННОГО ЗНАЧЕНИЯ</w:t>
      </w:r>
      <w:r w:rsidRPr="005A41B4">
        <w:rPr>
          <w:rFonts w:ascii="Times New Roman" w:hAnsi="Times New Roman" w:cs="Times New Roman"/>
          <w:sz w:val="28"/>
          <w:szCs w:val="28"/>
        </w:rPr>
        <w:t xml:space="preserve"> - головные сооружения и коммуникации (трубопроводы, кабельные линии электроснабжения и связи, линейные сооружения), используемые в процессе водо-, тепло-, газо- и электроснабжения, водоотведения, предоставления услуг связи населенного пункта, округа, поселения, муниципального района в целом или их части.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ОБЪЕКТЫ МЕСТНОГО ЗНАЧЕНИЯ</w:t>
      </w:r>
      <w:r w:rsidRPr="005A41B4">
        <w:rPr>
          <w:rFonts w:ascii="Times New Roman" w:hAnsi="Times New Roman" w:cs="Times New Roman"/>
          <w:sz w:val="28"/>
          <w:szCs w:val="28"/>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hyperlink r:id="rId82" w:history="1">
        <w:r w:rsidRPr="005A41B4">
          <w:rPr>
            <w:rStyle w:val="a4"/>
            <w:rFonts w:ascii="Times New Roman" w:hAnsi="Times New Roman" w:cs="Times New Roman"/>
            <w:color w:val="auto"/>
            <w:sz w:val="28"/>
            <w:szCs w:val="28"/>
          </w:rPr>
          <w:t>п. 20 ст. 1</w:t>
        </w:r>
      </w:hyperlink>
      <w:r w:rsidRPr="005A41B4">
        <w:rPr>
          <w:rFonts w:ascii="Times New Roman" w:hAnsi="Times New Roman" w:cs="Times New Roman"/>
          <w:sz w:val="28"/>
          <w:szCs w:val="28"/>
        </w:rPr>
        <w:t xml:space="preserve"> Градостроительного кодекса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ОБЪЕКТЫ РЕГИОНАЛЬНОГО ЗНАЧЕНИЯ</w:t>
      </w:r>
      <w:r w:rsidRPr="005A41B4">
        <w:rPr>
          <w:rFonts w:ascii="Times New Roman" w:hAnsi="Times New Roman" w:cs="Times New Roman"/>
          <w:sz w:val="28"/>
          <w:szCs w:val="28"/>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83" w:history="1">
        <w:r w:rsidRPr="005A41B4">
          <w:rPr>
            <w:rStyle w:val="a4"/>
            <w:rFonts w:ascii="Times New Roman" w:hAnsi="Times New Roman" w:cs="Times New Roman"/>
            <w:color w:val="auto"/>
            <w:sz w:val="28"/>
            <w:szCs w:val="28"/>
          </w:rPr>
          <w:t>Конституцией</w:t>
        </w:r>
      </w:hyperlink>
      <w:r w:rsidRPr="005A41B4">
        <w:rPr>
          <w:rFonts w:ascii="Times New Roman" w:hAnsi="Times New Roman" w:cs="Times New Roman"/>
          <w:sz w:val="28"/>
          <w:szCs w:val="28"/>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w:t>
      </w:r>
      <w:hyperlink r:id="rId84" w:history="1">
        <w:r w:rsidRPr="005A41B4">
          <w:rPr>
            <w:rStyle w:val="a4"/>
            <w:rFonts w:ascii="Times New Roman" w:hAnsi="Times New Roman" w:cs="Times New Roman"/>
            <w:color w:val="auto"/>
            <w:sz w:val="28"/>
            <w:szCs w:val="28"/>
          </w:rPr>
          <w:t>п. 19 ст. 1</w:t>
        </w:r>
      </w:hyperlink>
      <w:r w:rsidRPr="005A41B4">
        <w:rPr>
          <w:rFonts w:ascii="Times New Roman" w:hAnsi="Times New Roman" w:cs="Times New Roman"/>
          <w:sz w:val="28"/>
          <w:szCs w:val="28"/>
        </w:rPr>
        <w:t xml:space="preserve"> Градостроительного кодекса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ОБЪЕКТЫ ЭПИЗОДИЧЕСКОГО СПРОСА</w:t>
      </w:r>
      <w:r w:rsidRPr="005A41B4">
        <w:rPr>
          <w:rFonts w:ascii="Times New Roman" w:hAnsi="Times New Roman" w:cs="Times New Roman"/>
          <w:sz w:val="28"/>
          <w:szCs w:val="28"/>
        </w:rPr>
        <w:t xml:space="preserve"> - объекты, посещаемые от нескольких раз до одного раза в год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lastRenderedPageBreak/>
        <w:t>ОРГАНЫ МЕСТНОГО САМОУПРАВЛЕНИЯ</w:t>
      </w:r>
      <w:r w:rsidRPr="005A41B4">
        <w:rPr>
          <w:rFonts w:ascii="Times New Roman" w:hAnsi="Times New Roman" w:cs="Times New Roman"/>
          <w:sz w:val="28"/>
          <w:szCs w:val="28"/>
        </w:rPr>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ПАРКОВКА (ПАРКОВОЧНОЕ МЕСТО)</w:t>
      </w:r>
      <w:r w:rsidRPr="005A41B4">
        <w:rPr>
          <w:rFonts w:ascii="Times New Roman" w:hAnsi="Times New Roman" w:cs="Times New Roman"/>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ПЕШЕХОДНАЯ ДОСТУПНОСТЬ ОБЪЕКТА</w:t>
      </w:r>
      <w:r w:rsidRPr="005A41B4">
        <w:rPr>
          <w:rFonts w:ascii="Times New Roman" w:hAnsi="Times New Roman" w:cs="Times New Roman"/>
          <w:sz w:val="28"/>
          <w:szCs w:val="28"/>
        </w:rPr>
        <w:t xml:space="preserve"> - вид территориальной доступности объекта, для которого затраты времени на путь от жилого дома до объекта рассчитываются исходя из средней скорости передвижения без использования транспортных средств в условиях стандартной для местности погоды лицом с нормальными физическими возможностями. Для целей РНГП РМ средняя скорость передвижения пешехода принимается равной 5 км/час.</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РАДИУС ДОСТУПНОСТИ</w:t>
      </w:r>
      <w:r w:rsidRPr="005A41B4">
        <w:rPr>
          <w:rFonts w:ascii="Times New Roman" w:hAnsi="Times New Roman" w:cs="Times New Roman"/>
          <w:sz w:val="28"/>
          <w:szCs w:val="28"/>
        </w:rPr>
        <w:t xml:space="preserve"> - определяется как кратчайшее расстояние от границы участка размещения объекта обслуживания до жилого дома, измеряемое по воздушной прямой.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СЕЛЬСКОЕ ПОСЕЛЕНИЕ</w:t>
      </w:r>
      <w:r w:rsidRPr="005A41B4">
        <w:rPr>
          <w:rFonts w:ascii="Times New Roman" w:hAnsi="Times New Roman" w:cs="Times New Roman"/>
          <w:sz w:val="28"/>
          <w:szCs w:val="28"/>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СЕТИ ИНЖЕНЕРНЫЕ</w:t>
      </w:r>
      <w:r w:rsidRPr="005A41B4">
        <w:rPr>
          <w:rFonts w:ascii="Times New Roman" w:hAnsi="Times New Roman" w:cs="Times New Roman"/>
          <w:sz w:val="28"/>
          <w:szCs w:val="28"/>
        </w:rPr>
        <w:t xml:space="preserve"> - комплекс коммуникаций, обслуживающих технологические процессы или входящие в различные системы инженерного оборудования населенных пунктов, обеспечивающие жизнедеятельность потребителей: населения, коммунально-бытовых и промышленных предприятий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СОЦИАЛЬНАЯ ИНФРАСТРУКТУРА</w:t>
      </w:r>
      <w:r w:rsidRPr="005A41B4">
        <w:rPr>
          <w:rFonts w:ascii="Times New Roman" w:hAnsi="Times New Roman" w:cs="Times New Roman"/>
          <w:sz w:val="28"/>
          <w:szCs w:val="28"/>
        </w:rPr>
        <w:t xml:space="preserve"> - комплекс объектов обслуживания и взаимосвязей между ними, необходимых для бытовой, досуговой деятельности людей, их развития и поддержания здоровья: объекты образования, здравоохранения, социальной защиты, культуры, физкультуры и спорта, торговли и услуг, гостиницы</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СОЦИАЛЬНОЕ ОБСЛУЖИВАНИЕ ГРАЖДАН</w:t>
      </w:r>
      <w:r w:rsidRPr="005A41B4">
        <w:rPr>
          <w:rFonts w:ascii="Times New Roman" w:hAnsi="Times New Roman" w:cs="Times New Roman"/>
          <w:sz w:val="28"/>
          <w:szCs w:val="28"/>
        </w:rPr>
        <w:t xml:space="preserve"> - деятельность по предоставлению социальных услуг гражданам</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СТОЯНКА АВТОМОБИЛЕЙ</w:t>
      </w:r>
      <w:r w:rsidRPr="005A41B4">
        <w:rPr>
          <w:rFonts w:ascii="Times New Roman" w:hAnsi="Times New Roman" w:cs="Times New Roman"/>
          <w:sz w:val="28"/>
          <w:szCs w:val="28"/>
        </w:rPr>
        <w:t xml:space="preserve"> - открытая площадка, предназначенная для хранения и (или) паркования автомобилей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ТЕРРИТОРИАЛЬНАЯ ДОСТУПНОСТЬ ОБЪЕКТА</w:t>
      </w:r>
      <w:r w:rsidRPr="005A41B4">
        <w:rPr>
          <w:rFonts w:ascii="Times New Roman" w:hAnsi="Times New Roman" w:cs="Times New Roman"/>
          <w:sz w:val="28"/>
          <w:szCs w:val="28"/>
        </w:rPr>
        <w:t xml:space="preserve"> - показатель, характеризующий взаимное расположение объекта предоставления услуг и места жительства (жилого дома) потребителя услуг. Территориальная доступность принимается равной или затратам времени (минуты, часы) на путь от дома до объекта (временная доступность), или расстоянию (м, км) между этими объектами (пространственная доступность).</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lastRenderedPageBreak/>
        <w:t>ТЕРРИТОРИАЛЬНО-ПРОСТРАНСТВЕННАЯ ОРГАНИЗАЦИЯ</w:t>
      </w:r>
      <w:r w:rsidRPr="005A41B4">
        <w:rPr>
          <w:rFonts w:ascii="Times New Roman" w:hAnsi="Times New Roman" w:cs="Times New Roman"/>
          <w:sz w:val="28"/>
          <w:szCs w:val="28"/>
        </w:rPr>
        <w:t xml:space="preserve"> - понятие, описывающее пространственные, транспортные, социально-экономические связи в пределах одного/или группы МО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ТРАНСПОРТНАЯ ДОСТУПНОСТЬ ОБЪЕКТА</w:t>
      </w:r>
      <w:r w:rsidRPr="005A41B4">
        <w:rPr>
          <w:rFonts w:ascii="Times New Roman" w:hAnsi="Times New Roman" w:cs="Times New Roman"/>
          <w:sz w:val="28"/>
          <w:szCs w:val="28"/>
        </w:rPr>
        <w:t xml:space="preserve"> - вид территориальной доступности объекта, для которого затраты времени на путь от жилого дома до объекта рассчитываются исходя из средней скорости движения по территории с использованием транспортных средств, осуществляемого по объектам улично-дорожной сети населенных пунктов и автомобильным дорогам общего пользования. Средняя скорость движения транспорта принимается с учетом нормативных ограничений, загруженности и качественного состояния автомобильных дорог.</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ТРАНСПОРТНАЯ ИНФРАСТРУКТУРА</w:t>
      </w:r>
      <w:r w:rsidRPr="005A41B4">
        <w:rPr>
          <w:rFonts w:ascii="Times New Roman" w:hAnsi="Times New Roman" w:cs="Times New Roman"/>
          <w:sz w:val="28"/>
          <w:szCs w:val="28"/>
        </w:rPr>
        <w:t xml:space="preserve"> -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УЛИЧНО-ДОРОЖНАЯ СЕТЬ, УДС</w:t>
      </w:r>
      <w:r w:rsidRPr="005A41B4">
        <w:rPr>
          <w:rFonts w:ascii="Times New Roman" w:hAnsi="Times New Roman" w:cs="Times New Roman"/>
          <w:sz w:val="28"/>
          <w:szCs w:val="28"/>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ЯДРО АГЛОМЕРАЦИИ</w:t>
      </w:r>
      <w:r w:rsidRPr="005A41B4">
        <w:rPr>
          <w:rFonts w:ascii="Times New Roman" w:hAnsi="Times New Roman" w:cs="Times New Roman"/>
          <w:sz w:val="28"/>
          <w:szCs w:val="28"/>
        </w:rPr>
        <w:t xml:space="preserve"> - центр городской агломерации.</w:t>
      </w:r>
    </w:p>
    <w:p w:rsidR="005E079E" w:rsidRDefault="005E079E"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Pr="00850DAB" w:rsidRDefault="00850DAB" w:rsidP="00850DAB">
      <w:pPr>
        <w:spacing w:after="0" w:line="240" w:lineRule="auto"/>
        <w:rPr>
          <w:rFonts w:ascii="Times New Roman" w:hAnsi="Times New Roman" w:cs="Times New Roman"/>
        </w:rPr>
      </w:pPr>
    </w:p>
    <w:p w:rsidR="005E079E" w:rsidRPr="00850DAB" w:rsidRDefault="005E079E" w:rsidP="00850DAB">
      <w:pPr>
        <w:spacing w:after="0" w:line="240" w:lineRule="auto"/>
        <w:jc w:val="right"/>
        <w:rPr>
          <w:rStyle w:val="a5"/>
          <w:rFonts w:ascii="Times New Roman" w:hAnsi="Times New Roman" w:cs="Times New Roman"/>
          <w:color w:val="auto"/>
          <w:sz w:val="24"/>
          <w:szCs w:val="24"/>
        </w:rPr>
      </w:pPr>
      <w:bookmarkStart w:id="43" w:name="sub_1010"/>
      <w:r w:rsidRPr="00850DAB">
        <w:rPr>
          <w:rStyle w:val="a5"/>
          <w:rFonts w:ascii="Times New Roman" w:hAnsi="Times New Roman" w:cs="Times New Roman"/>
          <w:color w:val="auto"/>
          <w:sz w:val="24"/>
          <w:szCs w:val="24"/>
        </w:rPr>
        <w:lastRenderedPageBreak/>
        <w:t>Приложение В</w:t>
      </w:r>
      <w:r w:rsidRPr="00850DAB">
        <w:rPr>
          <w:rStyle w:val="a5"/>
          <w:rFonts w:ascii="Times New Roman" w:hAnsi="Times New Roman" w:cs="Times New Roman"/>
          <w:color w:val="auto"/>
          <w:sz w:val="24"/>
          <w:szCs w:val="24"/>
        </w:rPr>
        <w:br/>
        <w:t xml:space="preserve">к </w:t>
      </w:r>
      <w:hyperlink w:anchor="sub_1000" w:history="1">
        <w:r w:rsidRPr="00850DAB">
          <w:rPr>
            <w:rStyle w:val="a4"/>
            <w:rFonts w:ascii="Times New Roman" w:hAnsi="Times New Roman" w:cs="Times New Roman"/>
            <w:color w:val="auto"/>
            <w:sz w:val="24"/>
            <w:szCs w:val="24"/>
          </w:rPr>
          <w:t>Региональным нормативам</w:t>
        </w:r>
      </w:hyperlink>
      <w:r w:rsidRPr="00850DAB">
        <w:rPr>
          <w:rStyle w:val="a5"/>
          <w:rFonts w:ascii="Times New Roman" w:hAnsi="Times New Roman" w:cs="Times New Roman"/>
          <w:color w:val="auto"/>
          <w:sz w:val="24"/>
          <w:szCs w:val="24"/>
        </w:rPr>
        <w:br/>
        <w:t>градостроительного проектирования</w:t>
      </w:r>
      <w:r w:rsidRPr="00850DAB">
        <w:rPr>
          <w:rStyle w:val="a5"/>
          <w:rFonts w:ascii="Times New Roman" w:hAnsi="Times New Roman" w:cs="Times New Roman"/>
          <w:color w:val="auto"/>
          <w:sz w:val="24"/>
          <w:szCs w:val="24"/>
        </w:rPr>
        <w:br/>
        <w:t>Республики Мордовия</w:t>
      </w:r>
    </w:p>
    <w:bookmarkEnd w:id="43"/>
    <w:p w:rsidR="005E079E" w:rsidRDefault="005E079E" w:rsidP="005E079E"/>
    <w:p w:rsidR="005E079E" w:rsidRDefault="005E079E" w:rsidP="005E079E">
      <w:r>
        <w:rPr>
          <w:noProof/>
          <w:lang w:eastAsia="ru-RU"/>
        </w:rPr>
        <w:drawing>
          <wp:inline distT="0" distB="0" distL="0" distR="0">
            <wp:extent cx="5867400" cy="4133850"/>
            <wp:effectExtent l="19050" t="0" r="0"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srcRect/>
                    <a:stretch>
                      <a:fillRect/>
                    </a:stretch>
                  </pic:blipFill>
                  <pic:spPr bwMode="auto">
                    <a:xfrm>
                      <a:off x="0" y="0"/>
                      <a:ext cx="5867400" cy="4133850"/>
                    </a:xfrm>
                    <a:prstGeom prst="rect">
                      <a:avLst/>
                    </a:prstGeom>
                    <a:noFill/>
                    <a:ln w="9525">
                      <a:noFill/>
                      <a:miter lim="800000"/>
                      <a:headEnd/>
                      <a:tailEnd/>
                    </a:ln>
                  </pic:spPr>
                </pic:pic>
              </a:graphicData>
            </a:graphic>
          </wp:inline>
        </w:drawing>
      </w:r>
    </w:p>
    <w:p w:rsidR="005E079E" w:rsidRDefault="005E079E"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5E079E" w:rsidRPr="00850DAB" w:rsidRDefault="005E079E" w:rsidP="00850DAB">
      <w:pPr>
        <w:spacing w:after="0" w:line="240" w:lineRule="auto"/>
        <w:jc w:val="right"/>
        <w:rPr>
          <w:rStyle w:val="a5"/>
          <w:rFonts w:ascii="Times New Roman" w:hAnsi="Times New Roman" w:cs="Times New Roman"/>
          <w:color w:val="auto"/>
          <w:sz w:val="24"/>
          <w:szCs w:val="24"/>
        </w:rPr>
      </w:pPr>
      <w:bookmarkStart w:id="44" w:name="sub_1300"/>
      <w:r w:rsidRPr="00850DAB">
        <w:rPr>
          <w:rStyle w:val="a5"/>
          <w:rFonts w:ascii="Times New Roman" w:hAnsi="Times New Roman" w:cs="Times New Roman"/>
          <w:color w:val="auto"/>
          <w:sz w:val="24"/>
          <w:szCs w:val="24"/>
        </w:rPr>
        <w:lastRenderedPageBreak/>
        <w:t>Приложение Г</w:t>
      </w:r>
      <w:r w:rsidRPr="00850DAB">
        <w:rPr>
          <w:rStyle w:val="a5"/>
          <w:rFonts w:ascii="Times New Roman" w:hAnsi="Times New Roman" w:cs="Times New Roman"/>
          <w:color w:val="auto"/>
          <w:sz w:val="24"/>
          <w:szCs w:val="24"/>
        </w:rPr>
        <w:br/>
        <w:t xml:space="preserve">к </w:t>
      </w:r>
      <w:hyperlink w:anchor="sub_1000" w:history="1">
        <w:r w:rsidRPr="00850DAB">
          <w:rPr>
            <w:rStyle w:val="a4"/>
            <w:rFonts w:ascii="Times New Roman" w:hAnsi="Times New Roman" w:cs="Times New Roman"/>
            <w:color w:val="auto"/>
            <w:sz w:val="24"/>
            <w:szCs w:val="24"/>
          </w:rPr>
          <w:t>Региональным нормативам</w:t>
        </w:r>
      </w:hyperlink>
      <w:r w:rsidRPr="00850DAB">
        <w:rPr>
          <w:rStyle w:val="a5"/>
          <w:rFonts w:ascii="Times New Roman" w:hAnsi="Times New Roman" w:cs="Times New Roman"/>
          <w:color w:val="auto"/>
          <w:sz w:val="24"/>
          <w:szCs w:val="24"/>
        </w:rPr>
        <w:br/>
        <w:t>градостроительного проектирования</w:t>
      </w:r>
      <w:r w:rsidRPr="00850DAB">
        <w:rPr>
          <w:rStyle w:val="a5"/>
          <w:rFonts w:ascii="Times New Roman" w:hAnsi="Times New Roman" w:cs="Times New Roman"/>
          <w:color w:val="auto"/>
          <w:sz w:val="24"/>
          <w:szCs w:val="24"/>
        </w:rPr>
        <w:br/>
        <w:t>Республики Мордовия</w:t>
      </w:r>
    </w:p>
    <w:bookmarkEnd w:id="44"/>
    <w:p w:rsidR="005E079E" w:rsidRPr="00850DAB" w:rsidRDefault="005E079E" w:rsidP="00850DAB">
      <w:pPr>
        <w:spacing w:after="0" w:line="240" w:lineRule="auto"/>
        <w:rPr>
          <w:rFonts w:ascii="Times New Roman" w:hAnsi="Times New Roman" w:cs="Times New Roman"/>
        </w:rPr>
      </w:pPr>
    </w:p>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Ранжирование</w:t>
      </w:r>
      <w:r w:rsidRPr="00850DAB">
        <w:rPr>
          <w:rFonts w:ascii="Times New Roman" w:hAnsi="Times New Roman"/>
          <w:sz w:val="28"/>
          <w:szCs w:val="28"/>
        </w:rPr>
        <w:br/>
        <w:t>муниципальных образований Республики Мордовия по плотности населения</w:t>
      </w:r>
    </w:p>
    <w:p w:rsidR="005E079E" w:rsidRPr="00850DAB" w:rsidRDefault="005E079E" w:rsidP="00850DAB">
      <w:pPr>
        <w:jc w:val="center"/>
        <w:rPr>
          <w:rFonts w:ascii="Times New Roman" w:hAnsi="Times New Roman" w:cs="Times New Roman"/>
          <w:sz w:val="28"/>
          <w:szCs w:val="28"/>
        </w:rPr>
      </w:pPr>
    </w:p>
    <w:p w:rsidR="005E079E" w:rsidRPr="00850DAB" w:rsidRDefault="005E079E" w:rsidP="00850DAB">
      <w:pPr>
        <w:jc w:val="right"/>
        <w:rPr>
          <w:rStyle w:val="a5"/>
          <w:rFonts w:ascii="Times New Roman" w:hAnsi="Times New Roman" w:cs="Times New Roman"/>
          <w:sz w:val="28"/>
          <w:szCs w:val="28"/>
        </w:rPr>
      </w:pPr>
      <w:r w:rsidRPr="00850DAB">
        <w:rPr>
          <w:rStyle w:val="a5"/>
          <w:rFonts w:ascii="Times New Roman" w:hAnsi="Times New Roman" w:cs="Times New Roman"/>
          <w:sz w:val="28"/>
          <w:szCs w:val="28"/>
        </w:rPr>
        <w:t>Таблица Г1</w:t>
      </w:r>
    </w:p>
    <w:tbl>
      <w:tblPr>
        <w:tblpPr w:leftFromText="180" w:rightFromText="180" w:vertAnchor="text" w:horzAnchor="margin" w:tblpXSpec="center" w:tblpY="330"/>
        <w:tblW w:w="1058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5565"/>
        <w:gridCol w:w="1531"/>
        <w:gridCol w:w="1531"/>
        <w:gridCol w:w="1474"/>
      </w:tblGrid>
      <w:tr w:rsidR="00850DAB" w:rsidTr="00850DAB">
        <w:tc>
          <w:tcPr>
            <w:tcW w:w="480" w:type="dxa"/>
            <w:vMerge w:val="restart"/>
            <w:tcBorders>
              <w:top w:val="single" w:sz="4" w:space="0" w:color="auto"/>
              <w:bottom w:val="single" w:sz="4" w:space="0" w:color="auto"/>
              <w:right w:val="single" w:sz="4" w:space="0" w:color="auto"/>
            </w:tcBorders>
          </w:tcPr>
          <w:p w:rsidR="00850DAB" w:rsidRDefault="00850DAB" w:rsidP="00850DAB">
            <w:pPr>
              <w:pStyle w:val="a8"/>
              <w:jc w:val="center"/>
            </w:pPr>
            <w:r>
              <w:t>N п/п</w:t>
            </w:r>
          </w:p>
        </w:tc>
        <w:tc>
          <w:tcPr>
            <w:tcW w:w="5565" w:type="dxa"/>
            <w:vMerge w:val="restart"/>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Наименование МО</w:t>
            </w:r>
          </w:p>
        </w:tc>
        <w:tc>
          <w:tcPr>
            <w:tcW w:w="4536" w:type="dxa"/>
            <w:gridSpan w:val="3"/>
            <w:tcBorders>
              <w:top w:val="single" w:sz="4" w:space="0" w:color="auto"/>
              <w:left w:val="single" w:sz="4" w:space="0" w:color="auto"/>
              <w:bottom w:val="single" w:sz="4" w:space="0" w:color="auto"/>
            </w:tcBorders>
          </w:tcPr>
          <w:p w:rsidR="00850DAB" w:rsidRDefault="00850DAB" w:rsidP="00850DAB">
            <w:pPr>
              <w:pStyle w:val="a8"/>
              <w:jc w:val="center"/>
            </w:pPr>
            <w:r>
              <w:t>Группы МО по плотности населения</w:t>
            </w:r>
          </w:p>
        </w:tc>
      </w:tr>
      <w:tr w:rsidR="00850DAB" w:rsidTr="00850DAB">
        <w:tc>
          <w:tcPr>
            <w:tcW w:w="480" w:type="dxa"/>
            <w:vMerge/>
            <w:tcBorders>
              <w:top w:val="single" w:sz="4" w:space="0" w:color="auto"/>
              <w:bottom w:val="single" w:sz="4" w:space="0" w:color="auto"/>
              <w:right w:val="single" w:sz="4" w:space="0" w:color="auto"/>
            </w:tcBorders>
          </w:tcPr>
          <w:p w:rsidR="00850DAB" w:rsidRDefault="00850DAB" w:rsidP="00850DAB">
            <w:pPr>
              <w:pStyle w:val="a8"/>
            </w:pPr>
          </w:p>
        </w:tc>
        <w:tc>
          <w:tcPr>
            <w:tcW w:w="5565" w:type="dxa"/>
            <w:vMerge/>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 высокая</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 средняя</w:t>
            </w: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 низкая</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Городской округ Саранск</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Ардатовский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3</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Атюрьевский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4</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Атяшевский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5</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Большеберезниковский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6</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Большеигнатовский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7</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Дубенский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8</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Ельниковский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9</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Зубово-Полянский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10</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Инсарский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11</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Ичалковский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12</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Кадошкинский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13</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Ковылкинский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14</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Кочкуровский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15</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Краснослободский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16</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Лямбирский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17</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Ромодановский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18</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Рузаевский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19</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Старошайговский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20</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Темниковский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21</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Теньгушевский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22</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Торбеевский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23</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Чамзинский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bl>
    <w:p w:rsidR="005E079E" w:rsidRDefault="005E079E" w:rsidP="005E079E"/>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r w:rsidRPr="00850DAB">
        <w:rPr>
          <w:rStyle w:val="a5"/>
          <w:rFonts w:ascii="Times New Roman" w:hAnsi="Times New Roman" w:cs="Times New Roman"/>
          <w:sz w:val="28"/>
          <w:szCs w:val="28"/>
        </w:rPr>
        <w:t>Примечание</w:t>
      </w:r>
      <w:r w:rsidRPr="00850DAB">
        <w:rPr>
          <w:rFonts w:ascii="Times New Roman" w:hAnsi="Times New Roman" w:cs="Times New Roman"/>
          <w:sz w:val="28"/>
          <w:szCs w:val="28"/>
        </w:rPr>
        <w:t xml:space="preserve"> - характеристика плотности населения по муниципальным образованиям определяется по трем категориям: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А - высокая плотность (свыше 101 чел./кв. км);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Б - средняя плотность (от 51 до 100 чел./кв. км);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В - низкая плотность (от 0 до 50 чел./кв. км).</w:t>
      </w:r>
    </w:p>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lastRenderedPageBreak/>
        <w:t>Схема</w:t>
      </w:r>
      <w:r w:rsidRPr="00850DAB">
        <w:rPr>
          <w:rFonts w:ascii="Times New Roman" w:hAnsi="Times New Roman"/>
          <w:sz w:val="28"/>
          <w:szCs w:val="28"/>
        </w:rPr>
        <w:br/>
        <w:t>ранжирования муниципальных образований Республики Мордовия по плотности населения</w:t>
      </w:r>
    </w:p>
    <w:p w:rsidR="005E079E" w:rsidRDefault="005E079E" w:rsidP="005E079E"/>
    <w:p w:rsidR="005E079E" w:rsidRDefault="005E079E" w:rsidP="005E079E">
      <w:pPr>
        <w:jc w:val="center"/>
      </w:pPr>
      <w:r>
        <w:rPr>
          <w:noProof/>
          <w:lang w:eastAsia="ru-RU"/>
        </w:rPr>
        <w:drawing>
          <wp:inline distT="0" distB="0" distL="0" distR="0">
            <wp:extent cx="5895975" cy="3990975"/>
            <wp:effectExtent l="19050" t="0" r="9525"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srcRect/>
                    <a:stretch>
                      <a:fillRect/>
                    </a:stretch>
                  </pic:blipFill>
                  <pic:spPr bwMode="auto">
                    <a:xfrm>
                      <a:off x="0" y="0"/>
                      <a:ext cx="5895975" cy="3990975"/>
                    </a:xfrm>
                    <a:prstGeom prst="rect">
                      <a:avLst/>
                    </a:prstGeom>
                    <a:noFill/>
                    <a:ln w="9525">
                      <a:noFill/>
                      <a:miter lim="800000"/>
                      <a:headEnd/>
                      <a:tailEnd/>
                    </a:ln>
                  </pic:spPr>
                </pic:pic>
              </a:graphicData>
            </a:graphic>
          </wp:inline>
        </w:drawing>
      </w:r>
    </w:p>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Рисунок Г1</w:t>
      </w:r>
    </w:p>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E079E" w:rsidRDefault="005E079E" w:rsidP="005E079E"/>
    <w:p w:rsidR="005E079E" w:rsidRPr="005A41B4" w:rsidRDefault="005E079E" w:rsidP="005A41B4">
      <w:pPr>
        <w:spacing w:after="0" w:line="240" w:lineRule="auto"/>
        <w:jc w:val="right"/>
        <w:rPr>
          <w:rStyle w:val="a5"/>
          <w:rFonts w:ascii="Times New Roman" w:hAnsi="Times New Roman" w:cs="Times New Roman"/>
          <w:color w:val="auto"/>
          <w:sz w:val="24"/>
          <w:szCs w:val="24"/>
        </w:rPr>
      </w:pPr>
      <w:bookmarkStart w:id="45" w:name="sub_1400"/>
      <w:r w:rsidRPr="005A41B4">
        <w:rPr>
          <w:rStyle w:val="a5"/>
          <w:rFonts w:ascii="Times New Roman" w:hAnsi="Times New Roman" w:cs="Times New Roman"/>
          <w:color w:val="auto"/>
          <w:sz w:val="24"/>
          <w:szCs w:val="24"/>
        </w:rPr>
        <w:lastRenderedPageBreak/>
        <w:t>Приложение Д</w:t>
      </w:r>
      <w:r w:rsidRPr="005A41B4">
        <w:rPr>
          <w:rStyle w:val="a5"/>
          <w:rFonts w:ascii="Times New Roman" w:hAnsi="Times New Roman" w:cs="Times New Roman"/>
          <w:color w:val="auto"/>
          <w:sz w:val="24"/>
          <w:szCs w:val="24"/>
        </w:rPr>
        <w:br/>
        <w:t xml:space="preserve">к </w:t>
      </w:r>
      <w:hyperlink w:anchor="sub_1000" w:history="1">
        <w:r w:rsidRPr="005A41B4">
          <w:rPr>
            <w:rStyle w:val="a4"/>
            <w:rFonts w:ascii="Times New Roman" w:hAnsi="Times New Roman" w:cs="Times New Roman"/>
            <w:color w:val="auto"/>
            <w:sz w:val="24"/>
            <w:szCs w:val="24"/>
          </w:rPr>
          <w:t>Региональным нормативам</w:t>
        </w:r>
      </w:hyperlink>
      <w:r w:rsidRPr="005A41B4">
        <w:rPr>
          <w:rStyle w:val="a5"/>
          <w:rFonts w:ascii="Times New Roman" w:hAnsi="Times New Roman" w:cs="Times New Roman"/>
          <w:color w:val="auto"/>
          <w:sz w:val="24"/>
          <w:szCs w:val="24"/>
        </w:rPr>
        <w:br/>
        <w:t>градостроительного проектирования</w:t>
      </w:r>
      <w:r w:rsidRPr="005A41B4">
        <w:rPr>
          <w:rStyle w:val="a5"/>
          <w:rFonts w:ascii="Times New Roman" w:hAnsi="Times New Roman" w:cs="Times New Roman"/>
          <w:color w:val="auto"/>
          <w:sz w:val="24"/>
          <w:szCs w:val="24"/>
        </w:rPr>
        <w:br/>
        <w:t>Республики Мордовия</w:t>
      </w:r>
    </w:p>
    <w:bookmarkEnd w:id="45"/>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Ранжирование</w:t>
      </w:r>
      <w:r w:rsidRPr="00850DAB">
        <w:rPr>
          <w:rFonts w:ascii="Times New Roman" w:hAnsi="Times New Roman"/>
          <w:sz w:val="28"/>
          <w:szCs w:val="28"/>
        </w:rPr>
        <w:br/>
        <w:t>муниципальных образований Республики Мордовия по внутренней территориально-пространственной организации (ТПО)</w:t>
      </w:r>
    </w:p>
    <w:p w:rsidR="005E079E" w:rsidRDefault="005E079E" w:rsidP="005E079E"/>
    <w:p w:rsidR="005E079E" w:rsidRPr="00850DAB" w:rsidRDefault="005E079E" w:rsidP="005E079E">
      <w:pPr>
        <w:jc w:val="right"/>
        <w:rPr>
          <w:rStyle w:val="a5"/>
          <w:rFonts w:ascii="Times New Roman" w:hAnsi="Times New Roman" w:cs="Times New Roman"/>
          <w:sz w:val="28"/>
          <w:szCs w:val="28"/>
        </w:rPr>
      </w:pPr>
      <w:r w:rsidRPr="00850DAB">
        <w:rPr>
          <w:rStyle w:val="a5"/>
          <w:rFonts w:ascii="Times New Roman" w:hAnsi="Times New Roman" w:cs="Times New Roman"/>
          <w:sz w:val="28"/>
          <w:szCs w:val="28"/>
        </w:rPr>
        <w:t>Таблица Д1</w:t>
      </w:r>
    </w:p>
    <w:tbl>
      <w:tblPr>
        <w:tblpPr w:leftFromText="180" w:rightFromText="180" w:vertAnchor="text" w:horzAnchor="margin" w:tblpXSpec="center" w:tblpY="85"/>
        <w:tblW w:w="1055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
        <w:gridCol w:w="5509"/>
        <w:gridCol w:w="1531"/>
        <w:gridCol w:w="1531"/>
        <w:gridCol w:w="1474"/>
      </w:tblGrid>
      <w:tr w:rsidR="00850DAB" w:rsidTr="00850DAB">
        <w:tc>
          <w:tcPr>
            <w:tcW w:w="510" w:type="dxa"/>
            <w:vMerge w:val="restart"/>
            <w:tcBorders>
              <w:top w:val="single" w:sz="4" w:space="0" w:color="auto"/>
              <w:bottom w:val="single" w:sz="4" w:space="0" w:color="auto"/>
              <w:right w:val="single" w:sz="4" w:space="0" w:color="auto"/>
            </w:tcBorders>
          </w:tcPr>
          <w:p w:rsidR="00850DAB" w:rsidRDefault="00850DAB" w:rsidP="00850DAB">
            <w:pPr>
              <w:pStyle w:val="a8"/>
              <w:jc w:val="center"/>
            </w:pPr>
            <w:r>
              <w:t>N п/п</w:t>
            </w:r>
          </w:p>
        </w:tc>
        <w:tc>
          <w:tcPr>
            <w:tcW w:w="5509" w:type="dxa"/>
            <w:vMerge w:val="restart"/>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Наименование МО</w:t>
            </w:r>
          </w:p>
        </w:tc>
        <w:tc>
          <w:tcPr>
            <w:tcW w:w="4536" w:type="dxa"/>
            <w:gridSpan w:val="3"/>
            <w:tcBorders>
              <w:top w:val="single" w:sz="4" w:space="0" w:color="auto"/>
              <w:left w:val="single" w:sz="4" w:space="0" w:color="auto"/>
              <w:bottom w:val="single" w:sz="4" w:space="0" w:color="auto"/>
            </w:tcBorders>
          </w:tcPr>
          <w:p w:rsidR="00850DAB" w:rsidRDefault="00850DAB" w:rsidP="00850DAB">
            <w:pPr>
              <w:pStyle w:val="a8"/>
              <w:jc w:val="center"/>
            </w:pPr>
            <w:r>
              <w:t>Группы МО по ТПО</w:t>
            </w:r>
          </w:p>
        </w:tc>
      </w:tr>
      <w:tr w:rsidR="00850DAB" w:rsidTr="00850DAB">
        <w:tc>
          <w:tcPr>
            <w:tcW w:w="510" w:type="dxa"/>
            <w:vMerge/>
            <w:tcBorders>
              <w:top w:val="single" w:sz="4" w:space="0" w:color="auto"/>
              <w:bottom w:val="single" w:sz="4" w:space="0" w:color="auto"/>
              <w:right w:val="single" w:sz="4" w:space="0" w:color="auto"/>
            </w:tcBorders>
          </w:tcPr>
          <w:p w:rsidR="00850DAB" w:rsidRDefault="00850DAB" w:rsidP="00850DAB">
            <w:pPr>
              <w:pStyle w:val="a8"/>
            </w:pPr>
          </w:p>
        </w:tc>
        <w:tc>
          <w:tcPr>
            <w:tcW w:w="5509" w:type="dxa"/>
            <w:vMerge/>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 компактная ГПО</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 нормальная ГПО</w:t>
            </w: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 дисперсная ГПО</w:t>
            </w: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Городской округ Саранск</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Ардатовский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3</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Атюрьевский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4</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Атяшевский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5</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Большеберезниковский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6</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Большеигнатовский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7</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Дубенский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8</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Ельниковский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9</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Зубово-Полянский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10</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Инсарский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11</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Ичалковский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12</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Кадошкинский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13</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Ковылкинский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14</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Кочкуровский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15</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Краснослободский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16</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Лямбирский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17</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Ромодановский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18</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Рузаевский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19</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Старошайговский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20</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Темниковский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21</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Теньгушевский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22</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Торбеевский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23</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Чамзинский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bl>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r w:rsidRPr="00850DAB">
        <w:rPr>
          <w:rStyle w:val="a5"/>
          <w:rFonts w:ascii="Times New Roman" w:hAnsi="Times New Roman" w:cs="Times New Roman"/>
          <w:sz w:val="28"/>
          <w:szCs w:val="28"/>
        </w:rPr>
        <w:t>Примечание</w:t>
      </w:r>
      <w:r w:rsidRPr="00850DAB">
        <w:rPr>
          <w:rFonts w:ascii="Times New Roman" w:hAnsi="Times New Roman" w:cs="Times New Roman"/>
          <w:sz w:val="28"/>
          <w:szCs w:val="28"/>
        </w:rPr>
        <w:t xml:space="preserve"> - характеристика территориально-пространственной организации (ТПО) муниципального образования определяется по трем категориям: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А - компактная ТПО (до 30 мин.);</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Б - нормальная ТПО (от 31 до 60 мин.);</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В - дисперсная ТПО (свыше 60 мин.).</w:t>
      </w:r>
    </w:p>
    <w:p w:rsidR="005E079E" w:rsidRDefault="005E079E" w:rsidP="005E079E"/>
    <w:p w:rsidR="005A41B4" w:rsidRDefault="005A41B4" w:rsidP="005E079E"/>
    <w:p w:rsidR="005A41B4" w:rsidRDefault="005A41B4" w:rsidP="005E079E"/>
    <w:p w:rsidR="005E079E" w:rsidRDefault="005E079E" w:rsidP="005A41B4">
      <w:pPr>
        <w:pStyle w:val="1"/>
        <w:jc w:val="center"/>
      </w:pPr>
      <w:r>
        <w:lastRenderedPageBreak/>
        <w:t>Схема</w:t>
      </w:r>
      <w:r>
        <w:br/>
        <w:t>ранжирования муниципальных образований Республики Мордовия по внутренней территориально-пространственной организации</w:t>
      </w:r>
    </w:p>
    <w:p w:rsidR="005E079E" w:rsidRDefault="005E079E" w:rsidP="005E079E"/>
    <w:p w:rsidR="005E079E" w:rsidRDefault="005E079E" w:rsidP="005E079E">
      <w:pPr>
        <w:jc w:val="center"/>
      </w:pPr>
      <w:r>
        <w:rPr>
          <w:noProof/>
          <w:lang w:eastAsia="ru-RU"/>
        </w:rPr>
        <w:drawing>
          <wp:inline distT="0" distB="0" distL="0" distR="0">
            <wp:extent cx="5857875" cy="4295775"/>
            <wp:effectExtent l="19050" t="0" r="9525"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5857875" cy="4295775"/>
                    </a:xfrm>
                    <a:prstGeom prst="rect">
                      <a:avLst/>
                    </a:prstGeom>
                    <a:noFill/>
                    <a:ln w="9525">
                      <a:noFill/>
                      <a:miter lim="800000"/>
                      <a:headEnd/>
                      <a:tailEnd/>
                    </a:ln>
                  </pic:spPr>
                </pic:pic>
              </a:graphicData>
            </a:graphic>
          </wp:inline>
        </w:drawing>
      </w:r>
    </w:p>
    <w:p w:rsidR="005E079E" w:rsidRDefault="005E079E" w:rsidP="005E079E"/>
    <w:p w:rsidR="005E079E" w:rsidRDefault="005E079E" w:rsidP="005A41B4">
      <w:pPr>
        <w:pStyle w:val="1"/>
        <w:jc w:val="center"/>
      </w:pPr>
      <w:r>
        <w:t>Рисунок Д1</w:t>
      </w:r>
    </w:p>
    <w:p w:rsidR="005E079E" w:rsidRDefault="005E079E"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A41B4">
      <w:pPr>
        <w:spacing w:after="0" w:line="240" w:lineRule="auto"/>
      </w:pPr>
    </w:p>
    <w:p w:rsidR="005E079E" w:rsidRPr="005A41B4" w:rsidRDefault="005E079E" w:rsidP="005A41B4">
      <w:pPr>
        <w:spacing w:after="0" w:line="240" w:lineRule="auto"/>
        <w:jc w:val="right"/>
        <w:rPr>
          <w:rStyle w:val="a5"/>
          <w:rFonts w:ascii="Times New Roman" w:hAnsi="Times New Roman" w:cs="Times New Roman"/>
          <w:color w:val="auto"/>
          <w:sz w:val="24"/>
          <w:szCs w:val="28"/>
        </w:rPr>
      </w:pPr>
      <w:bookmarkStart w:id="46" w:name="sub_1500"/>
      <w:r w:rsidRPr="005A41B4">
        <w:rPr>
          <w:rStyle w:val="a5"/>
          <w:rFonts w:ascii="Times New Roman" w:hAnsi="Times New Roman" w:cs="Times New Roman"/>
          <w:color w:val="auto"/>
          <w:sz w:val="24"/>
          <w:szCs w:val="28"/>
        </w:rPr>
        <w:lastRenderedPageBreak/>
        <w:t>Приложение Е</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6"/>
    <w:p w:rsidR="005E079E" w:rsidRPr="005A41B4" w:rsidRDefault="005E079E" w:rsidP="005E079E">
      <w:pPr>
        <w:rPr>
          <w:rFonts w:ascii="Times New Roman" w:hAnsi="Times New Roman" w:cs="Times New Roman"/>
          <w:sz w:val="28"/>
          <w:szCs w:val="28"/>
        </w:rPr>
      </w:pPr>
    </w:p>
    <w:p w:rsidR="005E079E" w:rsidRPr="005A41B4" w:rsidRDefault="005E079E" w:rsidP="005A41B4">
      <w:pPr>
        <w:pStyle w:val="1"/>
        <w:jc w:val="center"/>
        <w:rPr>
          <w:rFonts w:ascii="Times New Roman" w:hAnsi="Times New Roman"/>
          <w:sz w:val="28"/>
          <w:szCs w:val="28"/>
        </w:rPr>
      </w:pPr>
      <w:r w:rsidRPr="005A41B4">
        <w:rPr>
          <w:rFonts w:ascii="Times New Roman" w:hAnsi="Times New Roman"/>
          <w:sz w:val="28"/>
          <w:szCs w:val="28"/>
        </w:rPr>
        <w:t>Ранжирование</w:t>
      </w:r>
      <w:r w:rsidRPr="005A41B4">
        <w:rPr>
          <w:rFonts w:ascii="Times New Roman" w:hAnsi="Times New Roman"/>
          <w:sz w:val="28"/>
          <w:szCs w:val="28"/>
        </w:rPr>
        <w:br/>
        <w:t>муниципальных образований Республики Мордовия по уровню социально-экономического развития</w:t>
      </w:r>
    </w:p>
    <w:p w:rsidR="005E079E" w:rsidRPr="005A41B4" w:rsidRDefault="005E079E" w:rsidP="005A41B4">
      <w:pPr>
        <w:jc w:val="center"/>
        <w:rPr>
          <w:rFonts w:ascii="Times New Roman" w:hAnsi="Times New Roman" w:cs="Times New Roman"/>
          <w:sz w:val="28"/>
          <w:szCs w:val="28"/>
        </w:rPr>
      </w:pPr>
    </w:p>
    <w:p w:rsidR="005E079E" w:rsidRPr="005A41B4" w:rsidRDefault="005E079E" w:rsidP="005E079E">
      <w:pPr>
        <w:jc w:val="right"/>
        <w:rPr>
          <w:rStyle w:val="a5"/>
          <w:rFonts w:ascii="Times New Roman" w:hAnsi="Times New Roman" w:cs="Times New Roman"/>
          <w:color w:val="auto"/>
          <w:sz w:val="28"/>
          <w:szCs w:val="28"/>
        </w:rPr>
      </w:pPr>
      <w:r w:rsidRPr="005A41B4">
        <w:rPr>
          <w:rStyle w:val="a5"/>
          <w:rFonts w:ascii="Times New Roman" w:hAnsi="Times New Roman" w:cs="Times New Roman"/>
          <w:color w:val="auto"/>
          <w:sz w:val="28"/>
          <w:szCs w:val="28"/>
        </w:rPr>
        <w:t>Таблица Е1</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
        <w:gridCol w:w="4892"/>
        <w:gridCol w:w="1639"/>
        <w:gridCol w:w="1814"/>
        <w:gridCol w:w="1189"/>
      </w:tblGrid>
      <w:tr w:rsidR="005E079E" w:rsidTr="005E079E">
        <w:tc>
          <w:tcPr>
            <w:tcW w:w="510"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N п/п</w:t>
            </w:r>
          </w:p>
        </w:tc>
        <w:tc>
          <w:tcPr>
            <w:tcW w:w="4892"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Муниципальные образования</w:t>
            </w:r>
          </w:p>
        </w:tc>
        <w:tc>
          <w:tcPr>
            <w:tcW w:w="4642" w:type="dxa"/>
            <w:gridSpan w:val="3"/>
            <w:tcBorders>
              <w:top w:val="single" w:sz="4" w:space="0" w:color="auto"/>
              <w:left w:val="single" w:sz="4" w:space="0" w:color="auto"/>
              <w:bottom w:val="single" w:sz="4" w:space="0" w:color="auto"/>
            </w:tcBorders>
          </w:tcPr>
          <w:p w:rsidR="005E079E" w:rsidRDefault="005E079E" w:rsidP="005E079E">
            <w:pPr>
              <w:pStyle w:val="a8"/>
              <w:jc w:val="center"/>
            </w:pPr>
            <w:r>
              <w:t>Группы МО по уровню СЭР</w:t>
            </w:r>
          </w:p>
        </w:tc>
      </w:tr>
      <w:tr w:rsidR="005E079E" w:rsidTr="005E079E">
        <w:tc>
          <w:tcPr>
            <w:tcW w:w="510" w:type="dxa"/>
            <w:vMerge/>
            <w:tcBorders>
              <w:top w:val="single" w:sz="4" w:space="0" w:color="auto"/>
              <w:bottom w:val="single" w:sz="4" w:space="0" w:color="auto"/>
              <w:right w:val="single" w:sz="4" w:space="0" w:color="auto"/>
            </w:tcBorders>
          </w:tcPr>
          <w:p w:rsidR="005E079E" w:rsidRDefault="005E079E" w:rsidP="005E079E">
            <w:pPr>
              <w:pStyle w:val="a8"/>
            </w:pPr>
          </w:p>
        </w:tc>
        <w:tc>
          <w:tcPr>
            <w:tcW w:w="4892"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 опережающего развития</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"Б" имеющие потенциал, развивающиеся</w:t>
            </w: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 остальные</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Городской округ Саранск</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Ардатовский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3</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Атюрьевский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4</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Атяшевский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5</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Большеберезниковский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6</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Большеигнатовский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7</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Дубенский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8</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Ельниковский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9</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Зубово-Полянский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10</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Инсарский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11</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Ичалковский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12</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Кадошкинский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13</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Ковылкинский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14</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Кочкуровский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15</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Краснослободский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16</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Лямбирский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Б</w:t>
            </w: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17</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Ромодановский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18</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Рузаевский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19</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Старошайговский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20</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Темниковский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21</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Теньгушевский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22</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Торбеевский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23</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Чамзинский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bl>
    <w:p w:rsidR="005E079E" w:rsidRDefault="005E079E" w:rsidP="005E079E"/>
    <w:p w:rsidR="005A41B4" w:rsidRDefault="005A41B4" w:rsidP="005E079E"/>
    <w:p w:rsidR="005E079E" w:rsidRDefault="005E079E" w:rsidP="005A41B4">
      <w:pPr>
        <w:pStyle w:val="1"/>
        <w:jc w:val="center"/>
      </w:pPr>
      <w:r>
        <w:lastRenderedPageBreak/>
        <w:t>Схема</w:t>
      </w:r>
      <w:r>
        <w:br/>
        <w:t>ранжирования муниципальных образований Республики Мордовия по уровню социально-экономического развития</w:t>
      </w:r>
    </w:p>
    <w:p w:rsidR="005E079E" w:rsidRDefault="005E079E" w:rsidP="005E079E"/>
    <w:p w:rsidR="005E079E" w:rsidRDefault="005E079E" w:rsidP="005E079E">
      <w:r>
        <w:rPr>
          <w:noProof/>
          <w:lang w:eastAsia="ru-RU"/>
        </w:rPr>
        <w:drawing>
          <wp:inline distT="0" distB="0" distL="0" distR="0">
            <wp:extent cx="6090987" cy="4286250"/>
            <wp:effectExtent l="19050" t="0" r="5013"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srcRect/>
                    <a:stretch>
                      <a:fillRect/>
                    </a:stretch>
                  </pic:blipFill>
                  <pic:spPr bwMode="auto">
                    <a:xfrm>
                      <a:off x="0" y="0"/>
                      <a:ext cx="6090987" cy="4286250"/>
                    </a:xfrm>
                    <a:prstGeom prst="rect">
                      <a:avLst/>
                    </a:prstGeom>
                    <a:noFill/>
                    <a:ln w="9525">
                      <a:noFill/>
                      <a:miter lim="800000"/>
                      <a:headEnd/>
                      <a:tailEnd/>
                    </a:ln>
                  </pic:spPr>
                </pic:pic>
              </a:graphicData>
            </a:graphic>
          </wp:inline>
        </w:drawing>
      </w:r>
    </w:p>
    <w:p w:rsidR="005E079E" w:rsidRDefault="005E079E" w:rsidP="005E079E"/>
    <w:p w:rsidR="005E079E" w:rsidRDefault="005E079E" w:rsidP="005A41B4">
      <w:pPr>
        <w:pStyle w:val="1"/>
        <w:jc w:val="center"/>
      </w:pPr>
      <w:r>
        <w:t>Рисунок Е1</w:t>
      </w:r>
    </w:p>
    <w:p w:rsidR="005E079E" w:rsidRDefault="005E079E" w:rsidP="005E079E"/>
    <w:p w:rsidR="005E079E" w:rsidRDefault="005E079E" w:rsidP="005E079E"/>
    <w:p w:rsidR="007161B0" w:rsidRPr="007161B0" w:rsidRDefault="007161B0" w:rsidP="007161B0">
      <w:pPr>
        <w:rPr>
          <w:rFonts w:ascii="Times New Roman" w:hAnsi="Times New Roman" w:cs="Times New Roman"/>
        </w:rPr>
      </w:pPr>
    </w:p>
    <w:sectPr w:rsidR="007161B0" w:rsidRPr="007161B0" w:rsidSect="008A6C96">
      <w:pgSz w:w="11906" w:h="16838"/>
      <w:pgMar w:top="709" w:right="424" w:bottom="709"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761" w:rsidRDefault="00942761" w:rsidP="002C118E">
      <w:pPr>
        <w:spacing w:after="0" w:line="240" w:lineRule="auto"/>
      </w:pPr>
      <w:r>
        <w:separator/>
      </w:r>
    </w:p>
  </w:endnote>
  <w:endnote w:type="continuationSeparator" w:id="0">
    <w:p w:rsidR="00942761" w:rsidRDefault="00942761" w:rsidP="002C1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761" w:rsidRDefault="00942761" w:rsidP="002C118E">
      <w:pPr>
        <w:spacing w:after="0" w:line="240" w:lineRule="auto"/>
      </w:pPr>
      <w:r>
        <w:separator/>
      </w:r>
    </w:p>
  </w:footnote>
  <w:footnote w:type="continuationSeparator" w:id="0">
    <w:p w:rsidR="00942761" w:rsidRDefault="00942761" w:rsidP="002C1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19792B"/>
    <w:multiLevelType w:val="hybridMultilevel"/>
    <w:tmpl w:val="F9388F9E"/>
    <w:lvl w:ilvl="0" w:tplc="006CA77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42B6F"/>
    <w:rsid w:val="000244CA"/>
    <w:rsid w:val="000A7B65"/>
    <w:rsid w:val="000C637D"/>
    <w:rsid w:val="00123CC3"/>
    <w:rsid w:val="00157A36"/>
    <w:rsid w:val="001A6FC5"/>
    <w:rsid w:val="001C3B29"/>
    <w:rsid w:val="001C3BE3"/>
    <w:rsid w:val="001C48C7"/>
    <w:rsid w:val="001F72D4"/>
    <w:rsid w:val="002209BB"/>
    <w:rsid w:val="002257E7"/>
    <w:rsid w:val="00252336"/>
    <w:rsid w:val="00292242"/>
    <w:rsid w:val="00297906"/>
    <w:rsid w:val="002C118E"/>
    <w:rsid w:val="002E500E"/>
    <w:rsid w:val="002E7A4B"/>
    <w:rsid w:val="002F4952"/>
    <w:rsid w:val="0033394D"/>
    <w:rsid w:val="00342B6F"/>
    <w:rsid w:val="00370FAB"/>
    <w:rsid w:val="0039132A"/>
    <w:rsid w:val="003D493A"/>
    <w:rsid w:val="003E3FB0"/>
    <w:rsid w:val="003F1B3A"/>
    <w:rsid w:val="004377F9"/>
    <w:rsid w:val="0045576D"/>
    <w:rsid w:val="00497276"/>
    <w:rsid w:val="00563804"/>
    <w:rsid w:val="005645E9"/>
    <w:rsid w:val="005A41B4"/>
    <w:rsid w:val="005B7F76"/>
    <w:rsid w:val="005C1AA4"/>
    <w:rsid w:val="005D472D"/>
    <w:rsid w:val="005E079E"/>
    <w:rsid w:val="005F47BB"/>
    <w:rsid w:val="00620D0F"/>
    <w:rsid w:val="006A0D92"/>
    <w:rsid w:val="006B296F"/>
    <w:rsid w:val="00705915"/>
    <w:rsid w:val="00707012"/>
    <w:rsid w:val="007161B0"/>
    <w:rsid w:val="00755862"/>
    <w:rsid w:val="00850DAB"/>
    <w:rsid w:val="00885C31"/>
    <w:rsid w:val="0089052D"/>
    <w:rsid w:val="008A1E15"/>
    <w:rsid w:val="008A4634"/>
    <w:rsid w:val="008A4ADA"/>
    <w:rsid w:val="008A6C96"/>
    <w:rsid w:val="008B4198"/>
    <w:rsid w:val="008E487D"/>
    <w:rsid w:val="00920930"/>
    <w:rsid w:val="00942761"/>
    <w:rsid w:val="00970BC0"/>
    <w:rsid w:val="009D4546"/>
    <w:rsid w:val="00A7064C"/>
    <w:rsid w:val="00AB6CF3"/>
    <w:rsid w:val="00AE6245"/>
    <w:rsid w:val="00AF6AEA"/>
    <w:rsid w:val="00B238CD"/>
    <w:rsid w:val="00B37C04"/>
    <w:rsid w:val="00B61A9F"/>
    <w:rsid w:val="00B81EA7"/>
    <w:rsid w:val="00BA2D87"/>
    <w:rsid w:val="00BB2C4D"/>
    <w:rsid w:val="00BE1FFB"/>
    <w:rsid w:val="00BE4F70"/>
    <w:rsid w:val="00C528CF"/>
    <w:rsid w:val="00C7773C"/>
    <w:rsid w:val="00C8224E"/>
    <w:rsid w:val="00CB00F8"/>
    <w:rsid w:val="00CC7D58"/>
    <w:rsid w:val="00D04C39"/>
    <w:rsid w:val="00D23866"/>
    <w:rsid w:val="00D64C49"/>
    <w:rsid w:val="00D86455"/>
    <w:rsid w:val="00DA08B9"/>
    <w:rsid w:val="00DB405D"/>
    <w:rsid w:val="00DB788B"/>
    <w:rsid w:val="00E77B8E"/>
    <w:rsid w:val="00EC302F"/>
    <w:rsid w:val="00F109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D2D8C"/>
  <w15:docId w15:val="{2E915EAB-5125-4B77-907E-A4E2CAFD3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48C7"/>
  </w:style>
  <w:style w:type="paragraph" w:styleId="1">
    <w:name w:val="heading 1"/>
    <w:basedOn w:val="a"/>
    <w:next w:val="a"/>
    <w:link w:val="10"/>
    <w:uiPriority w:val="99"/>
    <w:qFormat/>
    <w:rsid w:val="0033394D"/>
    <w:pPr>
      <w:keepNext/>
      <w:keepLines/>
      <w:spacing w:before="480" w:after="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1">
    <w:name w:val="s_1"/>
    <w:basedOn w:val="a"/>
    <w:rsid w:val="00342B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42B6F"/>
  </w:style>
  <w:style w:type="character" w:styleId="a3">
    <w:name w:val="Hyperlink"/>
    <w:basedOn w:val="a0"/>
    <w:uiPriority w:val="99"/>
    <w:unhideWhenUsed/>
    <w:rsid w:val="00342B6F"/>
    <w:rPr>
      <w:color w:val="0000FF"/>
      <w:u w:val="single"/>
    </w:rPr>
  </w:style>
  <w:style w:type="paragraph" w:customStyle="1" w:styleId="s16">
    <w:name w:val="s_16"/>
    <w:basedOn w:val="a"/>
    <w:rsid w:val="00342B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342B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5C1AA4"/>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a4">
    <w:name w:val="Гипертекстовая ссылка"/>
    <w:basedOn w:val="a0"/>
    <w:uiPriority w:val="99"/>
    <w:rsid w:val="00497276"/>
    <w:rPr>
      <w:color w:val="106BBE"/>
    </w:rPr>
  </w:style>
  <w:style w:type="paragraph" w:customStyle="1" w:styleId="11">
    <w:name w:val="Заголовок 11"/>
    <w:basedOn w:val="a"/>
    <w:next w:val="a"/>
    <w:uiPriority w:val="99"/>
    <w:qFormat/>
    <w:rsid w:val="0033394D"/>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2">
    <w:name w:val="Нет списка1"/>
    <w:next w:val="a2"/>
    <w:uiPriority w:val="99"/>
    <w:semiHidden/>
    <w:unhideWhenUsed/>
    <w:rsid w:val="0033394D"/>
  </w:style>
  <w:style w:type="character" w:customStyle="1" w:styleId="10">
    <w:name w:val="Заголовок 1 Знак"/>
    <w:basedOn w:val="a0"/>
    <w:link w:val="1"/>
    <w:uiPriority w:val="9"/>
    <w:locked/>
    <w:rsid w:val="0033394D"/>
    <w:rPr>
      <w:rFonts w:ascii="Cambria" w:eastAsia="Times New Roman" w:hAnsi="Cambria" w:cs="Times New Roman"/>
      <w:b/>
      <w:bCs/>
      <w:kern w:val="32"/>
      <w:sz w:val="32"/>
      <w:szCs w:val="32"/>
    </w:rPr>
  </w:style>
  <w:style w:type="character" w:customStyle="1" w:styleId="a5">
    <w:name w:val="Цветовое выделение"/>
    <w:uiPriority w:val="99"/>
    <w:rsid w:val="0033394D"/>
    <w:rPr>
      <w:b/>
      <w:color w:val="26282F"/>
    </w:rPr>
  </w:style>
  <w:style w:type="paragraph" w:customStyle="1" w:styleId="a6">
    <w:name w:val="Текст (справка)"/>
    <w:basedOn w:val="a"/>
    <w:next w:val="a"/>
    <w:uiPriority w:val="99"/>
    <w:rsid w:val="0033394D"/>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7">
    <w:name w:val="Комментарий"/>
    <w:basedOn w:val="a6"/>
    <w:next w:val="a"/>
    <w:uiPriority w:val="99"/>
    <w:rsid w:val="0033394D"/>
  </w:style>
  <w:style w:type="paragraph" w:customStyle="1" w:styleId="a8">
    <w:name w:val="Нормальный (таблица)"/>
    <w:basedOn w:val="a"/>
    <w:next w:val="a"/>
    <w:uiPriority w:val="99"/>
    <w:rsid w:val="0033394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9">
    <w:name w:val="Прижатый влево"/>
    <w:basedOn w:val="a"/>
    <w:next w:val="a"/>
    <w:uiPriority w:val="99"/>
    <w:rsid w:val="0033394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a">
    <w:name w:val="Цветовое выделение для Текст"/>
    <w:uiPriority w:val="99"/>
    <w:rsid w:val="0033394D"/>
    <w:rPr>
      <w:rFonts w:ascii="Times New Roman CYR" w:hAnsi="Times New Roman CYR"/>
    </w:rPr>
  </w:style>
  <w:style w:type="character" w:customStyle="1" w:styleId="110">
    <w:name w:val="Заголовок 1 Знак1"/>
    <w:basedOn w:val="a0"/>
    <w:uiPriority w:val="9"/>
    <w:rsid w:val="0033394D"/>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33394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3394D"/>
    <w:rPr>
      <w:rFonts w:ascii="Tahoma" w:hAnsi="Tahoma" w:cs="Tahoma"/>
      <w:sz w:val="16"/>
      <w:szCs w:val="16"/>
    </w:rPr>
  </w:style>
  <w:style w:type="paragraph" w:styleId="ad">
    <w:name w:val="List Paragraph"/>
    <w:basedOn w:val="a"/>
    <w:uiPriority w:val="34"/>
    <w:qFormat/>
    <w:rsid w:val="00F1096F"/>
    <w:pPr>
      <w:ind w:left="720"/>
      <w:contextualSpacing/>
    </w:pPr>
  </w:style>
  <w:style w:type="paragraph" w:customStyle="1" w:styleId="ae">
    <w:name w:val="Таблицы (моноширинный)"/>
    <w:basedOn w:val="a"/>
    <w:next w:val="a"/>
    <w:uiPriority w:val="99"/>
    <w:rsid w:val="005E079E"/>
    <w:pPr>
      <w:widowControl w:val="0"/>
      <w:autoSpaceDE w:val="0"/>
      <w:autoSpaceDN w:val="0"/>
      <w:adjustRightInd w:val="0"/>
      <w:spacing w:after="0" w:line="240" w:lineRule="auto"/>
    </w:pPr>
    <w:rPr>
      <w:rFonts w:ascii="Courier New" w:eastAsiaTheme="minorEastAsia" w:hAnsi="Courier New" w:cs="Courier New"/>
      <w:sz w:val="26"/>
      <w:szCs w:val="26"/>
      <w:lang w:eastAsia="ru-RU"/>
    </w:rPr>
  </w:style>
  <w:style w:type="paragraph" w:customStyle="1" w:styleId="af">
    <w:name w:val="Сноска"/>
    <w:basedOn w:val="a"/>
    <w:next w:val="a"/>
    <w:uiPriority w:val="99"/>
    <w:rsid w:val="005E079E"/>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af0">
    <w:name w:val="header"/>
    <w:basedOn w:val="a"/>
    <w:link w:val="af1"/>
    <w:uiPriority w:val="99"/>
    <w:semiHidden/>
    <w:unhideWhenUsed/>
    <w:rsid w:val="005E079E"/>
    <w:pPr>
      <w:widowControl w:val="0"/>
      <w:tabs>
        <w:tab w:val="center" w:pos="4677"/>
        <w:tab w:val="right" w:pos="9355"/>
      </w:tabs>
      <w:autoSpaceDE w:val="0"/>
      <w:autoSpaceDN w:val="0"/>
      <w:adjustRightInd w:val="0"/>
      <w:spacing w:after="0" w:line="240" w:lineRule="auto"/>
      <w:ind w:firstLine="720"/>
      <w:jc w:val="both"/>
    </w:pPr>
    <w:rPr>
      <w:rFonts w:ascii="Arial" w:eastAsiaTheme="minorEastAsia" w:hAnsi="Arial" w:cs="Arial"/>
      <w:sz w:val="26"/>
      <w:szCs w:val="26"/>
      <w:lang w:eastAsia="ru-RU"/>
    </w:rPr>
  </w:style>
  <w:style w:type="character" w:customStyle="1" w:styleId="af1">
    <w:name w:val="Верхний колонтитул Знак"/>
    <w:basedOn w:val="a0"/>
    <w:link w:val="af0"/>
    <w:uiPriority w:val="99"/>
    <w:semiHidden/>
    <w:rsid w:val="005E079E"/>
    <w:rPr>
      <w:rFonts w:ascii="Arial" w:eastAsiaTheme="minorEastAsia" w:hAnsi="Arial" w:cs="Arial"/>
      <w:sz w:val="26"/>
      <w:szCs w:val="26"/>
      <w:lang w:eastAsia="ru-RU"/>
    </w:rPr>
  </w:style>
  <w:style w:type="paragraph" w:styleId="af2">
    <w:name w:val="footer"/>
    <w:basedOn w:val="a"/>
    <w:link w:val="af3"/>
    <w:uiPriority w:val="99"/>
    <w:semiHidden/>
    <w:unhideWhenUsed/>
    <w:rsid w:val="005E079E"/>
    <w:pPr>
      <w:widowControl w:val="0"/>
      <w:tabs>
        <w:tab w:val="center" w:pos="4677"/>
        <w:tab w:val="right" w:pos="9355"/>
      </w:tabs>
      <w:autoSpaceDE w:val="0"/>
      <w:autoSpaceDN w:val="0"/>
      <w:adjustRightInd w:val="0"/>
      <w:spacing w:after="0" w:line="240" w:lineRule="auto"/>
      <w:ind w:firstLine="720"/>
      <w:jc w:val="both"/>
    </w:pPr>
    <w:rPr>
      <w:rFonts w:ascii="Arial" w:eastAsiaTheme="minorEastAsia" w:hAnsi="Arial" w:cs="Arial"/>
      <w:sz w:val="26"/>
      <w:szCs w:val="26"/>
      <w:lang w:eastAsia="ru-RU"/>
    </w:rPr>
  </w:style>
  <w:style w:type="character" w:customStyle="1" w:styleId="af3">
    <w:name w:val="Нижний колонтитул Знак"/>
    <w:basedOn w:val="a0"/>
    <w:link w:val="af2"/>
    <w:uiPriority w:val="99"/>
    <w:semiHidden/>
    <w:rsid w:val="005E079E"/>
    <w:rPr>
      <w:rFonts w:ascii="Arial" w:eastAsiaTheme="minorEastAsia" w:hAnsi="Arial" w:cs="Arial"/>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88997">
      <w:bodyDiv w:val="1"/>
      <w:marLeft w:val="0"/>
      <w:marRight w:val="0"/>
      <w:marTop w:val="0"/>
      <w:marBottom w:val="0"/>
      <w:divBdr>
        <w:top w:val="none" w:sz="0" w:space="0" w:color="auto"/>
        <w:left w:val="none" w:sz="0" w:space="0" w:color="auto"/>
        <w:bottom w:val="none" w:sz="0" w:space="0" w:color="auto"/>
        <w:right w:val="none" w:sz="0" w:space="0" w:color="auto"/>
      </w:divBdr>
      <w:divsChild>
        <w:div w:id="623081392">
          <w:marLeft w:val="0"/>
          <w:marRight w:val="0"/>
          <w:marTop w:val="0"/>
          <w:marBottom w:val="0"/>
          <w:divBdr>
            <w:top w:val="none" w:sz="0" w:space="0" w:color="auto"/>
            <w:left w:val="none" w:sz="0" w:space="0" w:color="auto"/>
            <w:bottom w:val="none" w:sz="0" w:space="0" w:color="auto"/>
            <w:right w:val="none" w:sz="0" w:space="0" w:color="auto"/>
          </w:divBdr>
        </w:div>
        <w:div w:id="989867560">
          <w:marLeft w:val="0"/>
          <w:marRight w:val="0"/>
          <w:marTop w:val="0"/>
          <w:marBottom w:val="0"/>
          <w:divBdr>
            <w:top w:val="none" w:sz="0" w:space="0" w:color="auto"/>
            <w:left w:val="none" w:sz="0" w:space="0" w:color="auto"/>
            <w:bottom w:val="none" w:sz="0" w:space="0" w:color="auto"/>
            <w:right w:val="none" w:sz="0" w:space="0" w:color="auto"/>
          </w:divBdr>
        </w:div>
        <w:div w:id="1117259113">
          <w:marLeft w:val="0"/>
          <w:marRight w:val="0"/>
          <w:marTop w:val="0"/>
          <w:marBottom w:val="0"/>
          <w:divBdr>
            <w:top w:val="none" w:sz="0" w:space="0" w:color="auto"/>
            <w:left w:val="none" w:sz="0" w:space="0" w:color="auto"/>
            <w:bottom w:val="none" w:sz="0" w:space="0" w:color="auto"/>
            <w:right w:val="none" w:sz="0" w:space="0" w:color="auto"/>
          </w:divBdr>
        </w:div>
        <w:div w:id="398485678">
          <w:marLeft w:val="0"/>
          <w:marRight w:val="0"/>
          <w:marTop w:val="0"/>
          <w:marBottom w:val="0"/>
          <w:divBdr>
            <w:top w:val="none" w:sz="0" w:space="0" w:color="auto"/>
            <w:left w:val="none" w:sz="0" w:space="0" w:color="auto"/>
            <w:bottom w:val="none" w:sz="0" w:space="0" w:color="auto"/>
            <w:right w:val="none" w:sz="0" w:space="0" w:color="auto"/>
          </w:divBdr>
        </w:div>
        <w:div w:id="260720222">
          <w:marLeft w:val="0"/>
          <w:marRight w:val="0"/>
          <w:marTop w:val="0"/>
          <w:marBottom w:val="0"/>
          <w:divBdr>
            <w:top w:val="none" w:sz="0" w:space="0" w:color="auto"/>
            <w:left w:val="none" w:sz="0" w:space="0" w:color="auto"/>
            <w:bottom w:val="none" w:sz="0" w:space="0" w:color="auto"/>
            <w:right w:val="none" w:sz="0" w:space="0" w:color="auto"/>
          </w:divBdr>
        </w:div>
        <w:div w:id="274993646">
          <w:marLeft w:val="0"/>
          <w:marRight w:val="0"/>
          <w:marTop w:val="0"/>
          <w:marBottom w:val="0"/>
          <w:divBdr>
            <w:top w:val="none" w:sz="0" w:space="0" w:color="auto"/>
            <w:left w:val="none" w:sz="0" w:space="0" w:color="auto"/>
            <w:bottom w:val="none" w:sz="0" w:space="0" w:color="auto"/>
            <w:right w:val="none" w:sz="0" w:space="0" w:color="auto"/>
          </w:divBdr>
        </w:div>
        <w:div w:id="1967274113">
          <w:marLeft w:val="0"/>
          <w:marRight w:val="0"/>
          <w:marTop w:val="0"/>
          <w:marBottom w:val="0"/>
          <w:divBdr>
            <w:top w:val="none" w:sz="0" w:space="0" w:color="auto"/>
            <w:left w:val="none" w:sz="0" w:space="0" w:color="auto"/>
            <w:bottom w:val="none" w:sz="0" w:space="0" w:color="auto"/>
            <w:right w:val="none" w:sz="0" w:space="0" w:color="auto"/>
          </w:divBdr>
        </w:div>
        <w:div w:id="931204574">
          <w:marLeft w:val="0"/>
          <w:marRight w:val="0"/>
          <w:marTop w:val="0"/>
          <w:marBottom w:val="0"/>
          <w:divBdr>
            <w:top w:val="none" w:sz="0" w:space="0" w:color="auto"/>
            <w:left w:val="none" w:sz="0" w:space="0" w:color="auto"/>
            <w:bottom w:val="none" w:sz="0" w:space="0" w:color="auto"/>
            <w:right w:val="none" w:sz="0" w:space="0" w:color="auto"/>
          </w:divBdr>
        </w:div>
        <w:div w:id="58287790">
          <w:marLeft w:val="0"/>
          <w:marRight w:val="0"/>
          <w:marTop w:val="0"/>
          <w:marBottom w:val="0"/>
          <w:divBdr>
            <w:top w:val="none" w:sz="0" w:space="0" w:color="auto"/>
            <w:left w:val="none" w:sz="0" w:space="0" w:color="auto"/>
            <w:bottom w:val="none" w:sz="0" w:space="0" w:color="auto"/>
            <w:right w:val="none" w:sz="0" w:space="0" w:color="auto"/>
          </w:divBdr>
        </w:div>
        <w:div w:id="1063334170">
          <w:marLeft w:val="0"/>
          <w:marRight w:val="0"/>
          <w:marTop w:val="0"/>
          <w:marBottom w:val="0"/>
          <w:divBdr>
            <w:top w:val="none" w:sz="0" w:space="0" w:color="auto"/>
            <w:left w:val="none" w:sz="0" w:space="0" w:color="auto"/>
            <w:bottom w:val="none" w:sz="0" w:space="0" w:color="auto"/>
            <w:right w:val="none" w:sz="0" w:space="0" w:color="auto"/>
          </w:divBdr>
        </w:div>
        <w:div w:id="905921101">
          <w:marLeft w:val="0"/>
          <w:marRight w:val="0"/>
          <w:marTop w:val="0"/>
          <w:marBottom w:val="0"/>
          <w:divBdr>
            <w:top w:val="none" w:sz="0" w:space="0" w:color="auto"/>
            <w:left w:val="none" w:sz="0" w:space="0" w:color="auto"/>
            <w:bottom w:val="none" w:sz="0" w:space="0" w:color="auto"/>
            <w:right w:val="none" w:sz="0" w:space="0" w:color="auto"/>
          </w:divBdr>
        </w:div>
        <w:div w:id="397217652">
          <w:marLeft w:val="0"/>
          <w:marRight w:val="0"/>
          <w:marTop w:val="0"/>
          <w:marBottom w:val="0"/>
          <w:divBdr>
            <w:top w:val="none" w:sz="0" w:space="0" w:color="auto"/>
            <w:left w:val="none" w:sz="0" w:space="0" w:color="auto"/>
            <w:bottom w:val="none" w:sz="0" w:space="0" w:color="auto"/>
            <w:right w:val="none" w:sz="0" w:space="0" w:color="auto"/>
          </w:divBdr>
        </w:div>
        <w:div w:id="1692685591">
          <w:marLeft w:val="0"/>
          <w:marRight w:val="0"/>
          <w:marTop w:val="0"/>
          <w:marBottom w:val="0"/>
          <w:divBdr>
            <w:top w:val="none" w:sz="0" w:space="0" w:color="auto"/>
            <w:left w:val="none" w:sz="0" w:space="0" w:color="auto"/>
            <w:bottom w:val="none" w:sz="0" w:space="0" w:color="auto"/>
            <w:right w:val="none" w:sz="0" w:space="0" w:color="auto"/>
          </w:divBdr>
        </w:div>
        <w:div w:id="28730329">
          <w:marLeft w:val="0"/>
          <w:marRight w:val="0"/>
          <w:marTop w:val="0"/>
          <w:marBottom w:val="0"/>
          <w:divBdr>
            <w:top w:val="none" w:sz="0" w:space="0" w:color="auto"/>
            <w:left w:val="none" w:sz="0" w:space="0" w:color="auto"/>
            <w:bottom w:val="none" w:sz="0" w:space="0" w:color="auto"/>
            <w:right w:val="none" w:sz="0" w:space="0" w:color="auto"/>
          </w:divBdr>
        </w:div>
        <w:div w:id="415319794">
          <w:marLeft w:val="0"/>
          <w:marRight w:val="0"/>
          <w:marTop w:val="0"/>
          <w:marBottom w:val="0"/>
          <w:divBdr>
            <w:top w:val="none" w:sz="0" w:space="0" w:color="auto"/>
            <w:left w:val="none" w:sz="0" w:space="0" w:color="auto"/>
            <w:bottom w:val="none" w:sz="0" w:space="0" w:color="auto"/>
            <w:right w:val="none" w:sz="0" w:space="0" w:color="auto"/>
          </w:divBdr>
        </w:div>
        <w:div w:id="1517034476">
          <w:marLeft w:val="0"/>
          <w:marRight w:val="0"/>
          <w:marTop w:val="0"/>
          <w:marBottom w:val="0"/>
          <w:divBdr>
            <w:top w:val="none" w:sz="0" w:space="0" w:color="auto"/>
            <w:left w:val="none" w:sz="0" w:space="0" w:color="auto"/>
            <w:bottom w:val="none" w:sz="0" w:space="0" w:color="auto"/>
            <w:right w:val="none" w:sz="0" w:space="0" w:color="auto"/>
          </w:divBdr>
        </w:div>
        <w:div w:id="1050302733">
          <w:marLeft w:val="0"/>
          <w:marRight w:val="0"/>
          <w:marTop w:val="0"/>
          <w:marBottom w:val="0"/>
          <w:divBdr>
            <w:top w:val="none" w:sz="0" w:space="0" w:color="auto"/>
            <w:left w:val="none" w:sz="0" w:space="0" w:color="auto"/>
            <w:bottom w:val="none" w:sz="0" w:space="0" w:color="auto"/>
            <w:right w:val="none" w:sz="0" w:space="0" w:color="auto"/>
          </w:divBdr>
        </w:div>
        <w:div w:id="1773427352">
          <w:marLeft w:val="0"/>
          <w:marRight w:val="0"/>
          <w:marTop w:val="0"/>
          <w:marBottom w:val="0"/>
          <w:divBdr>
            <w:top w:val="none" w:sz="0" w:space="0" w:color="auto"/>
            <w:left w:val="none" w:sz="0" w:space="0" w:color="auto"/>
            <w:bottom w:val="none" w:sz="0" w:space="0" w:color="auto"/>
            <w:right w:val="none" w:sz="0" w:space="0" w:color="auto"/>
          </w:divBdr>
        </w:div>
        <w:div w:id="552813279">
          <w:marLeft w:val="0"/>
          <w:marRight w:val="0"/>
          <w:marTop w:val="0"/>
          <w:marBottom w:val="0"/>
          <w:divBdr>
            <w:top w:val="none" w:sz="0" w:space="0" w:color="auto"/>
            <w:left w:val="none" w:sz="0" w:space="0" w:color="auto"/>
            <w:bottom w:val="none" w:sz="0" w:space="0" w:color="auto"/>
            <w:right w:val="none" w:sz="0" w:space="0" w:color="auto"/>
          </w:divBdr>
        </w:div>
        <w:div w:id="1876849040">
          <w:marLeft w:val="0"/>
          <w:marRight w:val="0"/>
          <w:marTop w:val="0"/>
          <w:marBottom w:val="0"/>
          <w:divBdr>
            <w:top w:val="none" w:sz="0" w:space="0" w:color="auto"/>
            <w:left w:val="none" w:sz="0" w:space="0" w:color="auto"/>
            <w:bottom w:val="none" w:sz="0" w:space="0" w:color="auto"/>
            <w:right w:val="none" w:sz="0" w:space="0" w:color="auto"/>
          </w:divBdr>
        </w:div>
        <w:div w:id="1261183526">
          <w:marLeft w:val="0"/>
          <w:marRight w:val="0"/>
          <w:marTop w:val="0"/>
          <w:marBottom w:val="0"/>
          <w:divBdr>
            <w:top w:val="none" w:sz="0" w:space="0" w:color="auto"/>
            <w:left w:val="none" w:sz="0" w:space="0" w:color="auto"/>
            <w:bottom w:val="none" w:sz="0" w:space="0" w:color="auto"/>
            <w:right w:val="none" w:sz="0" w:space="0" w:color="auto"/>
          </w:divBdr>
        </w:div>
        <w:div w:id="298145365">
          <w:marLeft w:val="0"/>
          <w:marRight w:val="0"/>
          <w:marTop w:val="0"/>
          <w:marBottom w:val="0"/>
          <w:divBdr>
            <w:top w:val="none" w:sz="0" w:space="0" w:color="auto"/>
            <w:left w:val="none" w:sz="0" w:space="0" w:color="auto"/>
            <w:bottom w:val="none" w:sz="0" w:space="0" w:color="auto"/>
            <w:right w:val="none" w:sz="0" w:space="0" w:color="auto"/>
          </w:divBdr>
        </w:div>
      </w:divsChild>
    </w:div>
    <w:div w:id="72765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ernet.garant.ru/document/redirect/195654/0" TargetMode="External"/><Relationship Id="rId21" Type="http://schemas.openxmlformats.org/officeDocument/2006/relationships/hyperlink" Target="https://internet.garant.ru/document/redirect/12161584/0" TargetMode="External"/><Relationship Id="rId42" Type="http://schemas.openxmlformats.org/officeDocument/2006/relationships/image" Target="media/image3.png"/><Relationship Id="rId47" Type="http://schemas.openxmlformats.org/officeDocument/2006/relationships/hyperlink" Target="https://internet.garant.ru/document/redirect/403336575/1000" TargetMode="External"/><Relationship Id="rId63" Type="http://schemas.openxmlformats.org/officeDocument/2006/relationships/hyperlink" Target="https://internet.garant.ru/document/redirect/71692326/0" TargetMode="External"/><Relationship Id="rId68" Type="http://schemas.openxmlformats.org/officeDocument/2006/relationships/hyperlink" Target="https://internet.garant.ru/document/redirect/402653686/0" TargetMode="External"/><Relationship Id="rId84" Type="http://schemas.openxmlformats.org/officeDocument/2006/relationships/hyperlink" Target="https://internet.garant.ru/document/redirect/12138258/1019" TargetMode="External"/><Relationship Id="rId89" Type="http://schemas.openxmlformats.org/officeDocument/2006/relationships/fontTable" Target="fontTable.xml"/><Relationship Id="rId16" Type="http://schemas.openxmlformats.org/officeDocument/2006/relationships/hyperlink" Target="https://internet.garant.ru/document/redirect/12138258/0" TargetMode="External"/><Relationship Id="rId11" Type="http://schemas.openxmlformats.org/officeDocument/2006/relationships/hyperlink" Target="https://internet.garant.ru/document/redirect/12127232/0"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53" Type="http://schemas.openxmlformats.org/officeDocument/2006/relationships/hyperlink" Target="https://internet.garant.ru/document/redirect/407949447/0" TargetMode="External"/><Relationship Id="rId58" Type="http://schemas.openxmlformats.org/officeDocument/2006/relationships/hyperlink" Target="https://internet.garant.ru/document/redirect/70290064/0" TargetMode="External"/><Relationship Id="rId74" Type="http://schemas.openxmlformats.org/officeDocument/2006/relationships/hyperlink" Target="https://internet.garant.ru/document/redirect/70427212/10" TargetMode="External"/><Relationship Id="rId79" Type="http://schemas.openxmlformats.org/officeDocument/2006/relationships/hyperlink" Target="https://internet.garant.ru/document/redirect/74653230/0"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internet.garant.ru/document/redirect/12138258/2924" TargetMode="External"/><Relationship Id="rId22" Type="http://schemas.openxmlformats.org/officeDocument/2006/relationships/hyperlink" Target="https://internet.garant.ru/document/redirect/72103132/0" TargetMode="External"/><Relationship Id="rId27" Type="http://schemas.openxmlformats.org/officeDocument/2006/relationships/hyperlink" Target="https://internet.garant.ru/document/redirect/193588/10061"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https://internet.garant.ru/document/redirect/403336575/0" TargetMode="External"/><Relationship Id="rId48" Type="http://schemas.openxmlformats.org/officeDocument/2006/relationships/hyperlink" Target="https://internet.garant.ru/document/redirect/403336575/0" TargetMode="External"/><Relationship Id="rId56" Type="http://schemas.openxmlformats.org/officeDocument/2006/relationships/hyperlink" Target="https://internet.garant.ru/document/redirect/73373017/0" TargetMode="External"/><Relationship Id="rId64" Type="http://schemas.openxmlformats.org/officeDocument/2006/relationships/hyperlink" Target="https://internet.garant.ru/document/redirect/71692326/0" TargetMode="External"/><Relationship Id="rId69" Type="http://schemas.openxmlformats.org/officeDocument/2006/relationships/hyperlink" Target="https://internet.garant.ru/document/redirect/404793105/10000" TargetMode="External"/><Relationship Id="rId77" Type="http://schemas.openxmlformats.org/officeDocument/2006/relationships/hyperlink" Target="https://internet.garant.ru/document/redirect/71692326/0" TargetMode="External"/><Relationship Id="rId8" Type="http://schemas.openxmlformats.org/officeDocument/2006/relationships/hyperlink" Target="https://internet.garant.ru/document/redirect/12129354/0" TargetMode="External"/><Relationship Id="rId51" Type="http://schemas.openxmlformats.org/officeDocument/2006/relationships/hyperlink" Target="https://internet.garant.ru/document/redirect/402944326/0" TargetMode="External"/><Relationship Id="rId72" Type="http://schemas.openxmlformats.org/officeDocument/2006/relationships/hyperlink" Target="https://internet.garant.ru/document/redirect/71692326/0" TargetMode="External"/><Relationship Id="rId80" Type="http://schemas.openxmlformats.org/officeDocument/2006/relationships/hyperlink" Target="https://internet.garant.ru/document/redirect/12129354/4" TargetMode="External"/><Relationship Id="rId85"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internet.garant.ru/document/redirect/12138258/2921" TargetMode="External"/><Relationship Id="rId17" Type="http://schemas.openxmlformats.org/officeDocument/2006/relationships/hyperlink" Target="https://internet.garant.ru/document/redirect/12138258/3" TargetMode="External"/><Relationship Id="rId25" Type="http://schemas.openxmlformats.org/officeDocument/2006/relationships/hyperlink" Target="https://internet.garant.ru/document/redirect/195654/0"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document/redirect/71360614/0" TargetMode="External"/><Relationship Id="rId59" Type="http://schemas.openxmlformats.org/officeDocument/2006/relationships/hyperlink" Target="https://internet.garant.ru/document/redirect/403336575/1000" TargetMode="External"/><Relationship Id="rId67" Type="http://schemas.openxmlformats.org/officeDocument/2006/relationships/hyperlink" Target="https://internet.garant.ru/document/redirect/402653686/1000" TargetMode="External"/><Relationship Id="rId20" Type="http://schemas.openxmlformats.org/officeDocument/2006/relationships/image" Target="media/image2.emf"/><Relationship Id="rId41" Type="http://schemas.openxmlformats.org/officeDocument/2006/relationships/hyperlink" Target="https://internet.garant.ru/document/redirect/71422382/1000" TargetMode="External"/><Relationship Id="rId54" Type="http://schemas.openxmlformats.org/officeDocument/2006/relationships/hyperlink" Target="https://internet.garant.ru/document/redirect/70849474/1000" TargetMode="External"/><Relationship Id="rId62" Type="http://schemas.openxmlformats.org/officeDocument/2006/relationships/hyperlink" Target="https://internet.garant.ru/document/redirect/71692326/0" TargetMode="External"/><Relationship Id="rId70" Type="http://schemas.openxmlformats.org/officeDocument/2006/relationships/hyperlink" Target="https://internet.garant.ru/document/redirect/404793105/0" TargetMode="External"/><Relationship Id="rId75" Type="http://schemas.openxmlformats.org/officeDocument/2006/relationships/hyperlink" Target="https://internet.garant.ru/document/redirect/403139421/10005" TargetMode="External"/><Relationship Id="rId83" Type="http://schemas.openxmlformats.org/officeDocument/2006/relationships/hyperlink" Target="https://internet.garant.ru/document/redirect/10103000/0" TargetMode="External"/><Relationship Id="rId88"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document/redirect/12129354/0" TargetMode="External"/><Relationship Id="rId23" Type="http://schemas.openxmlformats.org/officeDocument/2006/relationships/hyperlink" Target="https://internet.garant.ru/document/redirect/12161584/0"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document/redirect/402944326/0" TargetMode="External"/><Relationship Id="rId57" Type="http://schemas.openxmlformats.org/officeDocument/2006/relationships/hyperlink" Target="https://internet.garant.ru/document/redirect/405581827/0" TargetMode="External"/><Relationship Id="rId10" Type="http://schemas.openxmlformats.org/officeDocument/2006/relationships/hyperlink" Target="https://internet.garant.ru/document/redirect/10107990/1"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document/redirect/71360614/0" TargetMode="External"/><Relationship Id="rId52" Type="http://schemas.openxmlformats.org/officeDocument/2006/relationships/hyperlink" Target="https://internet.garant.ru/document/redirect/407949447/1000" TargetMode="External"/><Relationship Id="rId60" Type="http://schemas.openxmlformats.org/officeDocument/2006/relationships/hyperlink" Target="https://internet.garant.ru/document/redirect/403336575/0" TargetMode="External"/><Relationship Id="rId65" Type="http://schemas.openxmlformats.org/officeDocument/2006/relationships/hyperlink" Target="https://internet.garant.ru/document/redirect/71692326/0" TargetMode="External"/><Relationship Id="rId73" Type="http://schemas.openxmlformats.org/officeDocument/2006/relationships/hyperlink" Target="https://internet.garant.ru/document/redirect/75093644/1212" TargetMode="External"/><Relationship Id="rId78" Type="http://schemas.openxmlformats.org/officeDocument/2006/relationships/hyperlink" Target="https://internet.garant.ru/document/redirect/74653230/0" TargetMode="External"/><Relationship Id="rId81" Type="http://schemas.openxmlformats.org/officeDocument/2006/relationships/hyperlink" Target="https://internet.garant.ru/document/redirect/12138258/0" TargetMode="External"/><Relationship Id="rId86"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internet.garant.ru/document/redirect/10107990/1" TargetMode="External"/><Relationship Id="rId13" Type="http://schemas.openxmlformats.org/officeDocument/2006/relationships/hyperlink" Target="https://internet.garant.ru/document/redirect/12138258/2923" TargetMode="External"/><Relationship Id="rId18" Type="http://schemas.openxmlformats.org/officeDocument/2006/relationships/hyperlink" Target="https://internet.garant.ru/document/redirect/12129354/0" TargetMode="External"/><Relationship Id="rId39" Type="http://schemas.openxmlformats.org/officeDocument/2006/relationships/hyperlink" Target="https://internet.garant.ru/document/redirect/403336575/1000"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document/redirect/402944326/0" TargetMode="External"/><Relationship Id="rId55" Type="http://schemas.openxmlformats.org/officeDocument/2006/relationships/hyperlink" Target="https://internet.garant.ru/document/redirect/70849474/0" TargetMode="External"/><Relationship Id="rId76" Type="http://schemas.openxmlformats.org/officeDocument/2006/relationships/hyperlink" Target="https://internet.garant.ru/document/redirect/400383625/0" TargetMode="External"/><Relationship Id="rId7" Type="http://schemas.openxmlformats.org/officeDocument/2006/relationships/endnotes" Target="endnotes.xml"/><Relationship Id="rId71" Type="http://schemas.openxmlformats.org/officeDocument/2006/relationships/hyperlink" Target="https://internet.garant.ru/document/redirect/72003780/240" TargetMode="External"/><Relationship Id="rId2" Type="http://schemas.openxmlformats.org/officeDocument/2006/relationships/numbering" Target="numbering.xml"/><Relationship Id="rId29" Type="http://schemas.openxmlformats.org/officeDocument/2006/relationships/hyperlink" Target="https://internet.garant.ru/" TargetMode="External"/><Relationship Id="rId24" Type="http://schemas.openxmlformats.org/officeDocument/2006/relationships/hyperlink" Target="https://internet.garant.ru/document/redirect/72103132/0" TargetMode="External"/><Relationship Id="rId40" Type="http://schemas.openxmlformats.org/officeDocument/2006/relationships/hyperlink" Target="https://internet.garant.ru/document/redirect/403336575/0" TargetMode="External"/><Relationship Id="rId45" Type="http://schemas.openxmlformats.org/officeDocument/2006/relationships/hyperlink" Target="https://internet.garant.ru/document/redirect/71360614/0" TargetMode="External"/><Relationship Id="rId66" Type="http://schemas.openxmlformats.org/officeDocument/2006/relationships/hyperlink" Target="https://internet.garant.ru/document/redirect/71692326/0" TargetMode="External"/><Relationship Id="rId87" Type="http://schemas.openxmlformats.org/officeDocument/2006/relationships/image" Target="media/image6.png"/><Relationship Id="rId61" Type="http://schemas.openxmlformats.org/officeDocument/2006/relationships/hyperlink" Target="https://internet.garant.ru/document/redirect/186367/0" TargetMode="External"/><Relationship Id="rId82" Type="http://schemas.openxmlformats.org/officeDocument/2006/relationships/hyperlink" Target="https://internet.garant.ru/document/redirect/12138258/1020" TargetMode="External"/><Relationship Id="rId1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B414A-8BCE-446D-85DC-712C9786D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17594</Words>
  <Characters>100289</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www</cp:lastModifiedBy>
  <cp:revision>2</cp:revision>
  <cp:lastPrinted>2024-12-24T13:46:00Z</cp:lastPrinted>
  <dcterms:created xsi:type="dcterms:W3CDTF">2024-12-24T13:49:00Z</dcterms:created>
  <dcterms:modified xsi:type="dcterms:W3CDTF">2024-12-24T13:49:00Z</dcterms:modified>
</cp:coreProperties>
</file>